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r w:rsidRPr="00925D1A">
              <w:rPr>
                <w:rStyle w:val="RubrikLiten"/>
              </w:rPr>
              <w:t>Plats och tid</w:t>
            </w:r>
          </w:p>
        </w:tc>
        <w:tc>
          <w:tcPr>
            <w:tcW w:w="6464" w:type="dxa"/>
          </w:tcPr>
          <w:p w:rsidR="00130575" w:rsidRPr="00925D1A" w:rsidRDefault="00130575" w:rsidP="0053797A">
            <w:r w:rsidRPr="00925D1A">
              <w:t>Föreningsgatan, Höör</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 xml:space="preserve">Måndagen den 23 januari 2023 </w:t>
            </w:r>
            <w:proofErr w:type="spellStart"/>
            <w:r w:rsidRPr="00130575">
              <w:t>kl</w:t>
            </w:r>
            <w:proofErr w:type="spellEnd"/>
            <w:r w:rsidRPr="00130575">
              <w:t xml:space="preserve"> 09:00</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484835" w:rsidRPr="00484835" w:rsidRDefault="00484835" w:rsidP="0053797A">
            <w:r w:rsidRPr="00484835">
              <w:t>Nino Dervisagic (M), ordförande</w:t>
            </w:r>
          </w:p>
          <w:p w:rsidR="00484835" w:rsidRPr="00484835" w:rsidRDefault="00484835" w:rsidP="0053797A">
            <w:r w:rsidRPr="00484835">
              <w:t>Maria Truedsson (MP), 1:e vice ordförande</w:t>
            </w:r>
          </w:p>
          <w:p w:rsidR="00130575" w:rsidRDefault="00484835" w:rsidP="0053797A">
            <w:r w:rsidRPr="00484835">
              <w:t>Clas Paulsson (S)</w:t>
            </w:r>
            <w:r w:rsidR="00026C7C">
              <w:t>, tjänstgörande ersättare för Hans Clair (SD)</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484835" w:rsidRPr="00484835" w:rsidRDefault="00484835" w:rsidP="0053797A">
            <w:r w:rsidRPr="00484835">
              <w:t>Daniella Christopherson, överförmyndarhandläggare</w:t>
            </w:r>
            <w:r w:rsidR="00026C7C">
              <w:t>, tjänstgörande sekreterare</w:t>
            </w:r>
          </w:p>
          <w:p w:rsidR="00484835" w:rsidRPr="00484835" w:rsidRDefault="00484835" w:rsidP="0053797A">
            <w:r w:rsidRPr="00484835">
              <w:t>Kerstin Bondza, controller/gruppledare</w:t>
            </w:r>
          </w:p>
          <w:p w:rsidR="00484835" w:rsidRDefault="00484835" w:rsidP="0053797A">
            <w:r w:rsidRPr="00484835">
              <w:t>Kim Fristedt Malmberg, överförmyndarhandläggare</w:t>
            </w:r>
          </w:p>
        </w:tc>
      </w:tr>
    </w:tbl>
    <w:p w:rsidR="00484835" w:rsidRDefault="00484835" w:rsidP="00E67DB0">
      <w:pPr>
        <w:pStyle w:val="Liten"/>
      </w:pPr>
    </w:p>
    <w:p w:rsidR="00484835" w:rsidRDefault="00484835" w:rsidP="00E67DB0">
      <w:pPr>
        <w:pStyle w:val="Liten"/>
        <w:sectPr w:rsidR="00484835" w:rsidSect="0042479D">
          <w:headerReference w:type="default" r:id="rId8"/>
          <w:headerReference w:type="first" r:id="rId9"/>
          <w:footerReference w:type="first" r:id="rId10"/>
          <w:pgSz w:w="11906" w:h="16838" w:code="9"/>
          <w:pgMar w:top="2835" w:right="1134" w:bottom="1418" w:left="1701" w:header="714" w:footer="284" w:gutter="0"/>
          <w:cols w:space="708"/>
          <w:titlePg/>
          <w:docGrid w:linePitch="360"/>
        </w:sectPr>
      </w:pPr>
    </w:p>
    <w:p w:rsidR="00484835" w:rsidRDefault="00C52CB7" w:rsidP="002A6854">
      <w:pPr>
        <w:pStyle w:val="RubrikStor"/>
      </w:pPr>
      <w:r>
        <w:lastRenderedPageBreak/>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026C7C"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5552739" w:history="1">
        <w:r w:rsidR="00026C7C" w:rsidRPr="00874FAE">
          <w:rPr>
            <w:rStyle w:val="Hyperlnk"/>
          </w:rPr>
          <w:t>§ 1</w:t>
        </w:r>
        <w:r w:rsidR="00026C7C">
          <w:rPr>
            <w:rFonts w:asciiTheme="minorHAnsi" w:eastAsiaTheme="minorEastAsia" w:hAnsiTheme="minorHAnsi"/>
            <w:spacing w:val="0"/>
            <w:sz w:val="22"/>
            <w:lang w:eastAsia="sv-SE"/>
          </w:rPr>
          <w:tab/>
        </w:r>
        <w:r w:rsidR="00026C7C" w:rsidRPr="00874FAE">
          <w:rPr>
            <w:rStyle w:val="Hyperlnk"/>
          </w:rPr>
          <w:t>Upprop</w:t>
        </w:r>
        <w:r w:rsidR="00026C7C">
          <w:rPr>
            <w:webHidden/>
          </w:rPr>
          <w:tab/>
        </w:r>
        <w:r w:rsidR="00026C7C">
          <w:rPr>
            <w:webHidden/>
          </w:rPr>
          <w:fldChar w:fldCharType="begin"/>
        </w:r>
        <w:r w:rsidR="00026C7C">
          <w:rPr>
            <w:webHidden/>
          </w:rPr>
          <w:instrText xml:space="preserve"> PAGEREF _Toc125552739 \h </w:instrText>
        </w:r>
        <w:r w:rsidR="003315F7">
          <w:rPr>
            <w:webHidden/>
          </w:rPr>
        </w:r>
        <w:r w:rsidR="00026C7C">
          <w:rPr>
            <w:webHidden/>
          </w:rPr>
          <w:fldChar w:fldCharType="separate"/>
        </w:r>
        <w:r w:rsidR="003315F7">
          <w:rPr>
            <w:webHidden/>
          </w:rPr>
          <w:t>4</w:t>
        </w:r>
        <w:r w:rsidR="00026C7C">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0" w:history="1">
        <w:r w:rsidRPr="00874FAE">
          <w:rPr>
            <w:rStyle w:val="Hyperlnk"/>
          </w:rPr>
          <w:t>§ 2</w:t>
        </w:r>
        <w:r>
          <w:rPr>
            <w:rFonts w:asciiTheme="minorHAnsi" w:eastAsiaTheme="minorEastAsia" w:hAnsiTheme="minorHAnsi"/>
            <w:spacing w:val="0"/>
            <w:sz w:val="22"/>
            <w:lang w:eastAsia="sv-SE"/>
          </w:rPr>
          <w:tab/>
        </w:r>
        <w:r w:rsidRPr="00874FAE">
          <w:rPr>
            <w:rStyle w:val="Hyperlnk"/>
          </w:rPr>
          <w:t>Fastställande av föredragningslistan</w:t>
        </w:r>
        <w:r>
          <w:rPr>
            <w:webHidden/>
          </w:rPr>
          <w:tab/>
        </w:r>
        <w:r>
          <w:rPr>
            <w:webHidden/>
          </w:rPr>
          <w:fldChar w:fldCharType="begin"/>
        </w:r>
        <w:r>
          <w:rPr>
            <w:webHidden/>
          </w:rPr>
          <w:instrText xml:space="preserve"> PAGEREF _Toc125552740 \h </w:instrText>
        </w:r>
        <w:r w:rsidR="003315F7">
          <w:rPr>
            <w:webHidden/>
          </w:rPr>
        </w:r>
        <w:r>
          <w:rPr>
            <w:webHidden/>
          </w:rPr>
          <w:fldChar w:fldCharType="separate"/>
        </w:r>
        <w:r w:rsidR="003315F7">
          <w:rPr>
            <w:webHidden/>
          </w:rPr>
          <w:t>5</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1" w:history="1">
        <w:r w:rsidRPr="00874FAE">
          <w:rPr>
            <w:rStyle w:val="Hyperlnk"/>
          </w:rPr>
          <w:t>§ 3</w:t>
        </w:r>
        <w:r>
          <w:rPr>
            <w:rFonts w:asciiTheme="minorHAnsi" w:eastAsiaTheme="minorEastAsia" w:hAnsiTheme="minorHAnsi"/>
            <w:spacing w:val="0"/>
            <w:sz w:val="22"/>
            <w:lang w:eastAsia="sv-SE"/>
          </w:rPr>
          <w:tab/>
        </w:r>
        <w:r w:rsidRPr="00874FAE">
          <w:rPr>
            <w:rStyle w:val="Hyperlnk"/>
          </w:rPr>
          <w:t>Anmälan om jäv</w:t>
        </w:r>
        <w:r>
          <w:rPr>
            <w:webHidden/>
          </w:rPr>
          <w:tab/>
        </w:r>
        <w:r>
          <w:rPr>
            <w:webHidden/>
          </w:rPr>
          <w:fldChar w:fldCharType="begin"/>
        </w:r>
        <w:r>
          <w:rPr>
            <w:webHidden/>
          </w:rPr>
          <w:instrText xml:space="preserve"> PAGEREF _Toc125552741 \h </w:instrText>
        </w:r>
        <w:r w:rsidR="003315F7">
          <w:rPr>
            <w:webHidden/>
          </w:rPr>
        </w:r>
        <w:r>
          <w:rPr>
            <w:webHidden/>
          </w:rPr>
          <w:fldChar w:fldCharType="separate"/>
        </w:r>
        <w:r w:rsidR="003315F7">
          <w:rPr>
            <w:webHidden/>
          </w:rPr>
          <w:t>6</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2" w:history="1">
        <w:r w:rsidRPr="00874FAE">
          <w:rPr>
            <w:rStyle w:val="Hyperlnk"/>
          </w:rPr>
          <w:t>§ 4</w:t>
        </w:r>
        <w:r>
          <w:rPr>
            <w:rFonts w:asciiTheme="minorHAnsi" w:eastAsiaTheme="minorEastAsia" w:hAnsiTheme="minorHAnsi"/>
            <w:spacing w:val="0"/>
            <w:sz w:val="22"/>
            <w:lang w:eastAsia="sv-SE"/>
          </w:rPr>
          <w:tab/>
        </w:r>
        <w:r w:rsidRPr="00874FAE">
          <w:rPr>
            <w:rStyle w:val="Hyperlnk"/>
          </w:rPr>
          <w:t>Val av justerare och bestämmande av dag och tid för protokollets justering</w:t>
        </w:r>
        <w:r>
          <w:rPr>
            <w:webHidden/>
          </w:rPr>
          <w:tab/>
        </w:r>
        <w:r>
          <w:rPr>
            <w:webHidden/>
          </w:rPr>
          <w:fldChar w:fldCharType="begin"/>
        </w:r>
        <w:r>
          <w:rPr>
            <w:webHidden/>
          </w:rPr>
          <w:instrText xml:space="preserve"> PAGEREF _Toc125552742 \h </w:instrText>
        </w:r>
        <w:r w:rsidR="003315F7">
          <w:rPr>
            <w:webHidden/>
          </w:rPr>
        </w:r>
        <w:r>
          <w:rPr>
            <w:webHidden/>
          </w:rPr>
          <w:fldChar w:fldCharType="separate"/>
        </w:r>
        <w:r w:rsidR="003315F7">
          <w:rPr>
            <w:webHidden/>
          </w:rPr>
          <w:t>7</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3" w:history="1">
        <w:r w:rsidRPr="00874FAE">
          <w:rPr>
            <w:rStyle w:val="Hyperlnk"/>
          </w:rPr>
          <w:t>§ 5</w:t>
        </w:r>
        <w:r>
          <w:rPr>
            <w:rFonts w:asciiTheme="minorHAnsi" w:eastAsiaTheme="minorEastAsia" w:hAnsiTheme="minorHAnsi"/>
            <w:spacing w:val="0"/>
            <w:sz w:val="22"/>
            <w:lang w:eastAsia="sv-SE"/>
          </w:rPr>
          <w:tab/>
        </w:r>
        <w:r w:rsidRPr="00874FAE">
          <w:rPr>
            <w:rStyle w:val="Hyperlnk"/>
          </w:rPr>
          <w:t>Budget 2023 för överförmyndarnämnden</w:t>
        </w:r>
        <w:r>
          <w:rPr>
            <w:webHidden/>
          </w:rPr>
          <w:tab/>
        </w:r>
        <w:r>
          <w:rPr>
            <w:webHidden/>
          </w:rPr>
          <w:fldChar w:fldCharType="begin"/>
        </w:r>
        <w:r>
          <w:rPr>
            <w:webHidden/>
          </w:rPr>
          <w:instrText xml:space="preserve"> PAGEREF _Toc125552743 \h </w:instrText>
        </w:r>
        <w:r w:rsidR="003315F7">
          <w:rPr>
            <w:webHidden/>
          </w:rPr>
        </w:r>
        <w:r>
          <w:rPr>
            <w:webHidden/>
          </w:rPr>
          <w:fldChar w:fldCharType="separate"/>
        </w:r>
        <w:r w:rsidR="003315F7">
          <w:rPr>
            <w:webHidden/>
          </w:rPr>
          <w:t>8</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4" w:history="1">
        <w:r w:rsidRPr="00874FAE">
          <w:rPr>
            <w:rStyle w:val="Hyperlnk"/>
          </w:rPr>
          <w:t>§ 6</w:t>
        </w:r>
        <w:r>
          <w:rPr>
            <w:rFonts w:asciiTheme="minorHAnsi" w:eastAsiaTheme="minorEastAsia" w:hAnsiTheme="minorHAnsi"/>
            <w:spacing w:val="0"/>
            <w:sz w:val="22"/>
            <w:lang w:eastAsia="sv-SE"/>
          </w:rPr>
          <w:tab/>
        </w:r>
        <w:r w:rsidRPr="00874FAE">
          <w:rPr>
            <w:rStyle w:val="Hyperlnk"/>
          </w:rPr>
          <w:t>Beslutsattestanter och ersättare inom överförmyndarnämndens verksamhetsområde 2023</w:t>
        </w:r>
        <w:r>
          <w:rPr>
            <w:webHidden/>
          </w:rPr>
          <w:tab/>
        </w:r>
        <w:r>
          <w:rPr>
            <w:webHidden/>
          </w:rPr>
          <w:fldChar w:fldCharType="begin"/>
        </w:r>
        <w:r>
          <w:rPr>
            <w:webHidden/>
          </w:rPr>
          <w:instrText xml:space="preserve"> PAGEREF _Toc125552744 \h </w:instrText>
        </w:r>
        <w:r w:rsidR="003315F7">
          <w:rPr>
            <w:webHidden/>
          </w:rPr>
        </w:r>
        <w:r>
          <w:rPr>
            <w:webHidden/>
          </w:rPr>
          <w:fldChar w:fldCharType="separate"/>
        </w:r>
        <w:r w:rsidR="003315F7">
          <w:rPr>
            <w:webHidden/>
          </w:rPr>
          <w:t>9</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5" w:history="1">
        <w:r w:rsidRPr="00874FAE">
          <w:rPr>
            <w:rStyle w:val="Hyperlnk"/>
          </w:rPr>
          <w:t>§ 7</w:t>
        </w:r>
        <w:r>
          <w:rPr>
            <w:rFonts w:asciiTheme="minorHAnsi" w:eastAsiaTheme="minorEastAsia" w:hAnsiTheme="minorHAnsi"/>
            <w:spacing w:val="0"/>
            <w:sz w:val="22"/>
            <w:lang w:eastAsia="sv-SE"/>
          </w:rPr>
          <w:tab/>
        </w:r>
        <w:r w:rsidRPr="00874FAE">
          <w:rPr>
            <w:rStyle w:val="Hyperlnk"/>
          </w:rPr>
          <w:t>Avslag på ansökan om entledigande av ställföreträdare enligt Föräldrabalken 11 kap 21 § akt 2305</w:t>
        </w:r>
        <w:r>
          <w:rPr>
            <w:webHidden/>
          </w:rPr>
          <w:tab/>
        </w:r>
        <w:r>
          <w:rPr>
            <w:webHidden/>
          </w:rPr>
          <w:fldChar w:fldCharType="begin"/>
        </w:r>
        <w:r>
          <w:rPr>
            <w:webHidden/>
          </w:rPr>
          <w:instrText xml:space="preserve"> PAGEREF _Toc125552745 \h </w:instrText>
        </w:r>
        <w:r w:rsidR="003315F7">
          <w:rPr>
            <w:webHidden/>
          </w:rPr>
        </w:r>
        <w:r>
          <w:rPr>
            <w:webHidden/>
          </w:rPr>
          <w:fldChar w:fldCharType="separate"/>
        </w:r>
        <w:r w:rsidR="003315F7">
          <w:rPr>
            <w:webHidden/>
          </w:rPr>
          <w:t>10</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6" w:history="1">
        <w:r w:rsidRPr="00874FAE">
          <w:rPr>
            <w:rStyle w:val="Hyperlnk"/>
          </w:rPr>
          <w:t>§ 8</w:t>
        </w:r>
        <w:r>
          <w:rPr>
            <w:rFonts w:asciiTheme="minorHAnsi" w:eastAsiaTheme="minorEastAsia" w:hAnsiTheme="minorHAnsi"/>
            <w:spacing w:val="0"/>
            <w:sz w:val="22"/>
            <w:lang w:eastAsia="sv-SE"/>
          </w:rPr>
          <w:tab/>
        </w:r>
        <w:r w:rsidRPr="00874FAE">
          <w:rPr>
            <w:rStyle w:val="Hyperlnk"/>
          </w:rPr>
          <w:t>Avslag på ansökan om uttag från överförmyndarspärrat konto enligt Föräldrabalken 13 kap 8 § akt 2280</w:t>
        </w:r>
        <w:r>
          <w:rPr>
            <w:webHidden/>
          </w:rPr>
          <w:tab/>
        </w:r>
        <w:r>
          <w:rPr>
            <w:webHidden/>
          </w:rPr>
          <w:fldChar w:fldCharType="begin"/>
        </w:r>
        <w:r>
          <w:rPr>
            <w:webHidden/>
          </w:rPr>
          <w:instrText xml:space="preserve"> PAGEREF _Toc125552746 \h </w:instrText>
        </w:r>
        <w:r w:rsidR="003315F7">
          <w:rPr>
            <w:webHidden/>
          </w:rPr>
        </w:r>
        <w:r>
          <w:rPr>
            <w:webHidden/>
          </w:rPr>
          <w:fldChar w:fldCharType="separate"/>
        </w:r>
        <w:r w:rsidR="003315F7">
          <w:rPr>
            <w:webHidden/>
          </w:rPr>
          <w:t>12</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7" w:history="1">
        <w:r w:rsidRPr="00874FAE">
          <w:rPr>
            <w:rStyle w:val="Hyperlnk"/>
          </w:rPr>
          <w:t>§ 9</w:t>
        </w:r>
        <w:r>
          <w:rPr>
            <w:rFonts w:asciiTheme="minorHAnsi" w:eastAsiaTheme="minorEastAsia" w:hAnsiTheme="minorHAnsi"/>
            <w:spacing w:val="0"/>
            <w:sz w:val="22"/>
            <w:lang w:eastAsia="sv-SE"/>
          </w:rPr>
          <w:tab/>
        </w:r>
        <w:r w:rsidRPr="00874FAE">
          <w:rPr>
            <w:rStyle w:val="Hyperlnk"/>
          </w:rPr>
          <w:t>Avslag på ansökan om entledigande av ställföreträdare enligt Föräldrabalken 11 kap 21 § akt 9153</w:t>
        </w:r>
        <w:r>
          <w:rPr>
            <w:webHidden/>
          </w:rPr>
          <w:tab/>
        </w:r>
        <w:r>
          <w:rPr>
            <w:webHidden/>
          </w:rPr>
          <w:fldChar w:fldCharType="begin"/>
        </w:r>
        <w:r>
          <w:rPr>
            <w:webHidden/>
          </w:rPr>
          <w:instrText xml:space="preserve"> PAGEREF _Toc125552747 \h </w:instrText>
        </w:r>
        <w:r w:rsidR="003315F7">
          <w:rPr>
            <w:webHidden/>
          </w:rPr>
        </w:r>
        <w:r>
          <w:rPr>
            <w:webHidden/>
          </w:rPr>
          <w:fldChar w:fldCharType="separate"/>
        </w:r>
        <w:r w:rsidR="003315F7">
          <w:rPr>
            <w:webHidden/>
          </w:rPr>
          <w:t>14</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8" w:history="1">
        <w:r w:rsidRPr="00874FAE">
          <w:rPr>
            <w:rStyle w:val="Hyperlnk"/>
          </w:rPr>
          <w:t>§ 10</w:t>
        </w:r>
        <w:r>
          <w:rPr>
            <w:rFonts w:asciiTheme="minorHAnsi" w:eastAsiaTheme="minorEastAsia" w:hAnsiTheme="minorHAnsi"/>
            <w:spacing w:val="0"/>
            <w:sz w:val="22"/>
            <w:lang w:eastAsia="sv-SE"/>
          </w:rPr>
          <w:tab/>
        </w:r>
        <w:r w:rsidRPr="00874FAE">
          <w:rPr>
            <w:rStyle w:val="Hyperlnk"/>
          </w:rPr>
          <w:t>Entledigande av ställföreträdare enligt Föräldrabalken 11 kap 20 § akt 2171</w:t>
        </w:r>
        <w:r>
          <w:rPr>
            <w:webHidden/>
          </w:rPr>
          <w:tab/>
        </w:r>
        <w:r>
          <w:rPr>
            <w:webHidden/>
          </w:rPr>
          <w:fldChar w:fldCharType="begin"/>
        </w:r>
        <w:r>
          <w:rPr>
            <w:webHidden/>
          </w:rPr>
          <w:instrText xml:space="preserve"> PAGEREF _Toc125552748 \h </w:instrText>
        </w:r>
        <w:r w:rsidR="003315F7">
          <w:rPr>
            <w:webHidden/>
          </w:rPr>
        </w:r>
        <w:r>
          <w:rPr>
            <w:webHidden/>
          </w:rPr>
          <w:fldChar w:fldCharType="separate"/>
        </w:r>
        <w:r w:rsidR="003315F7">
          <w:rPr>
            <w:webHidden/>
          </w:rPr>
          <w:t>16</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49" w:history="1">
        <w:r w:rsidRPr="00874FAE">
          <w:rPr>
            <w:rStyle w:val="Hyperlnk"/>
          </w:rPr>
          <w:t>§ 11</w:t>
        </w:r>
        <w:r>
          <w:rPr>
            <w:rFonts w:asciiTheme="minorHAnsi" w:eastAsiaTheme="minorEastAsia" w:hAnsiTheme="minorHAnsi"/>
            <w:spacing w:val="0"/>
            <w:sz w:val="22"/>
            <w:lang w:eastAsia="sv-SE"/>
          </w:rPr>
          <w:tab/>
        </w:r>
        <w:r w:rsidRPr="00874FAE">
          <w:rPr>
            <w:rStyle w:val="Hyperlnk"/>
          </w:rPr>
          <w:t>Riktlinjer för arvode och andra ersättningar för förordnade ställföreträdare och legala ställföreträdare</w:t>
        </w:r>
        <w:r>
          <w:rPr>
            <w:webHidden/>
          </w:rPr>
          <w:tab/>
        </w:r>
        <w:r>
          <w:rPr>
            <w:webHidden/>
          </w:rPr>
          <w:fldChar w:fldCharType="begin"/>
        </w:r>
        <w:r>
          <w:rPr>
            <w:webHidden/>
          </w:rPr>
          <w:instrText xml:space="preserve"> PAGEREF _Toc125552749 \h </w:instrText>
        </w:r>
        <w:r w:rsidR="003315F7">
          <w:rPr>
            <w:webHidden/>
          </w:rPr>
        </w:r>
        <w:r>
          <w:rPr>
            <w:webHidden/>
          </w:rPr>
          <w:fldChar w:fldCharType="separate"/>
        </w:r>
        <w:r w:rsidR="003315F7">
          <w:rPr>
            <w:webHidden/>
          </w:rPr>
          <w:t>19</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0" w:history="1">
        <w:r w:rsidRPr="00874FAE">
          <w:rPr>
            <w:rStyle w:val="Hyperlnk"/>
          </w:rPr>
          <w:t>§ 12</w:t>
        </w:r>
        <w:r>
          <w:rPr>
            <w:rFonts w:asciiTheme="minorHAnsi" w:eastAsiaTheme="minorEastAsia" w:hAnsiTheme="minorHAnsi"/>
            <w:spacing w:val="0"/>
            <w:sz w:val="22"/>
            <w:lang w:eastAsia="sv-SE"/>
          </w:rPr>
          <w:tab/>
        </w:r>
        <w:r w:rsidRPr="00874FAE">
          <w:rPr>
            <w:rStyle w:val="Hyperlnk"/>
          </w:rPr>
          <w:t>Riktlinjer för bedömning av lämplighet hos ställföreträdare vid förordnande, årlig kontroll och vid utredning om olämplighet</w:t>
        </w:r>
        <w:r>
          <w:rPr>
            <w:webHidden/>
          </w:rPr>
          <w:tab/>
        </w:r>
        <w:r>
          <w:rPr>
            <w:webHidden/>
          </w:rPr>
          <w:fldChar w:fldCharType="begin"/>
        </w:r>
        <w:r>
          <w:rPr>
            <w:webHidden/>
          </w:rPr>
          <w:instrText xml:space="preserve"> PAGEREF _Toc125552750 \h </w:instrText>
        </w:r>
        <w:r w:rsidR="003315F7">
          <w:rPr>
            <w:webHidden/>
          </w:rPr>
        </w:r>
        <w:r>
          <w:rPr>
            <w:webHidden/>
          </w:rPr>
          <w:fldChar w:fldCharType="separate"/>
        </w:r>
        <w:r w:rsidR="003315F7">
          <w:rPr>
            <w:webHidden/>
          </w:rPr>
          <w:t>20</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1" w:history="1">
        <w:r w:rsidRPr="00874FAE">
          <w:rPr>
            <w:rStyle w:val="Hyperlnk"/>
          </w:rPr>
          <w:t>§ 13</w:t>
        </w:r>
        <w:r>
          <w:rPr>
            <w:rFonts w:asciiTheme="minorHAnsi" w:eastAsiaTheme="minorEastAsia" w:hAnsiTheme="minorHAnsi"/>
            <w:spacing w:val="0"/>
            <w:sz w:val="22"/>
            <w:lang w:eastAsia="sv-SE"/>
          </w:rPr>
          <w:tab/>
        </w:r>
        <w:r w:rsidRPr="00874FAE">
          <w:rPr>
            <w:rStyle w:val="Hyperlnk"/>
          </w:rPr>
          <w:t>Riktlinjer för inlämning, granskning av och beslut om redovisningshandlingar</w:t>
        </w:r>
        <w:r>
          <w:rPr>
            <w:webHidden/>
          </w:rPr>
          <w:tab/>
        </w:r>
        <w:r>
          <w:rPr>
            <w:webHidden/>
          </w:rPr>
          <w:fldChar w:fldCharType="begin"/>
        </w:r>
        <w:r>
          <w:rPr>
            <w:webHidden/>
          </w:rPr>
          <w:instrText xml:space="preserve"> PAGEREF _Toc125552751 \h </w:instrText>
        </w:r>
        <w:r w:rsidR="003315F7">
          <w:rPr>
            <w:webHidden/>
          </w:rPr>
        </w:r>
        <w:r>
          <w:rPr>
            <w:webHidden/>
          </w:rPr>
          <w:fldChar w:fldCharType="separate"/>
        </w:r>
        <w:r w:rsidR="003315F7">
          <w:rPr>
            <w:webHidden/>
          </w:rPr>
          <w:t>21</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2" w:history="1">
        <w:r w:rsidRPr="00874FAE">
          <w:rPr>
            <w:rStyle w:val="Hyperlnk"/>
          </w:rPr>
          <w:t>§ 14</w:t>
        </w:r>
        <w:r>
          <w:rPr>
            <w:rFonts w:asciiTheme="minorHAnsi" w:eastAsiaTheme="minorEastAsia" w:hAnsiTheme="minorHAnsi"/>
            <w:spacing w:val="0"/>
            <w:sz w:val="22"/>
            <w:lang w:eastAsia="sv-SE"/>
          </w:rPr>
          <w:tab/>
        </w:r>
        <w:r w:rsidRPr="00874FAE">
          <w:rPr>
            <w:rStyle w:val="Hyperlnk"/>
          </w:rPr>
          <w:t>Överförmyndarnämndens delegationsordning</w:t>
        </w:r>
        <w:r>
          <w:rPr>
            <w:webHidden/>
          </w:rPr>
          <w:tab/>
        </w:r>
        <w:r>
          <w:rPr>
            <w:webHidden/>
          </w:rPr>
          <w:fldChar w:fldCharType="begin"/>
        </w:r>
        <w:r>
          <w:rPr>
            <w:webHidden/>
          </w:rPr>
          <w:instrText xml:space="preserve"> PAGEREF _Toc125552752 \h </w:instrText>
        </w:r>
        <w:r w:rsidR="003315F7">
          <w:rPr>
            <w:webHidden/>
          </w:rPr>
        </w:r>
        <w:r>
          <w:rPr>
            <w:webHidden/>
          </w:rPr>
          <w:fldChar w:fldCharType="separate"/>
        </w:r>
        <w:r w:rsidR="003315F7">
          <w:rPr>
            <w:webHidden/>
          </w:rPr>
          <w:t>22</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3" w:history="1">
        <w:r w:rsidRPr="00874FAE">
          <w:rPr>
            <w:rStyle w:val="Hyperlnk"/>
          </w:rPr>
          <w:t>§ 15</w:t>
        </w:r>
        <w:r>
          <w:rPr>
            <w:rFonts w:asciiTheme="minorHAnsi" w:eastAsiaTheme="minorEastAsia" w:hAnsiTheme="minorHAnsi"/>
            <w:spacing w:val="0"/>
            <w:sz w:val="22"/>
            <w:lang w:eastAsia="sv-SE"/>
          </w:rPr>
          <w:tab/>
        </w:r>
        <w:r w:rsidRPr="00874FAE">
          <w:rPr>
            <w:rStyle w:val="Hyperlnk"/>
          </w:rPr>
          <w:t>Val av representant till  kommunala handikapprådet (KHR) under mandatperioden 2023-2026</w:t>
        </w:r>
        <w:r>
          <w:rPr>
            <w:webHidden/>
          </w:rPr>
          <w:tab/>
        </w:r>
        <w:r>
          <w:rPr>
            <w:webHidden/>
          </w:rPr>
          <w:fldChar w:fldCharType="begin"/>
        </w:r>
        <w:r>
          <w:rPr>
            <w:webHidden/>
          </w:rPr>
          <w:instrText xml:space="preserve"> PAGEREF _Toc125552753 \h </w:instrText>
        </w:r>
        <w:r w:rsidR="003315F7">
          <w:rPr>
            <w:webHidden/>
          </w:rPr>
        </w:r>
        <w:r>
          <w:rPr>
            <w:webHidden/>
          </w:rPr>
          <w:fldChar w:fldCharType="separate"/>
        </w:r>
        <w:r w:rsidR="003315F7">
          <w:rPr>
            <w:webHidden/>
          </w:rPr>
          <w:t>23</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4" w:history="1">
        <w:r w:rsidRPr="00874FAE">
          <w:rPr>
            <w:rStyle w:val="Hyperlnk"/>
          </w:rPr>
          <w:t>§ 16</w:t>
        </w:r>
        <w:r>
          <w:rPr>
            <w:rFonts w:asciiTheme="minorHAnsi" w:eastAsiaTheme="minorEastAsia" w:hAnsiTheme="minorHAnsi"/>
            <w:spacing w:val="0"/>
            <w:sz w:val="22"/>
            <w:lang w:eastAsia="sv-SE"/>
          </w:rPr>
          <w:tab/>
        </w:r>
        <w:r w:rsidRPr="00874FAE">
          <w:rPr>
            <w:rStyle w:val="Hyperlnk"/>
          </w:rPr>
          <w:t>Val av representant till kommunala pensionärsrådet (KPR) under mandatperioden 2023-2026</w:t>
        </w:r>
        <w:r>
          <w:rPr>
            <w:webHidden/>
          </w:rPr>
          <w:tab/>
        </w:r>
        <w:r>
          <w:rPr>
            <w:webHidden/>
          </w:rPr>
          <w:fldChar w:fldCharType="begin"/>
        </w:r>
        <w:r>
          <w:rPr>
            <w:webHidden/>
          </w:rPr>
          <w:instrText xml:space="preserve"> PAGEREF _Toc125552754 \h </w:instrText>
        </w:r>
        <w:r w:rsidR="003315F7">
          <w:rPr>
            <w:webHidden/>
          </w:rPr>
        </w:r>
        <w:r>
          <w:rPr>
            <w:webHidden/>
          </w:rPr>
          <w:fldChar w:fldCharType="separate"/>
        </w:r>
        <w:r w:rsidR="003315F7">
          <w:rPr>
            <w:webHidden/>
          </w:rPr>
          <w:t>24</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5" w:history="1">
        <w:r w:rsidRPr="00874FAE">
          <w:rPr>
            <w:rStyle w:val="Hyperlnk"/>
          </w:rPr>
          <w:t>§ 17</w:t>
        </w:r>
        <w:r>
          <w:rPr>
            <w:rFonts w:asciiTheme="minorHAnsi" w:eastAsiaTheme="minorEastAsia" w:hAnsiTheme="minorHAnsi"/>
            <w:spacing w:val="0"/>
            <w:sz w:val="22"/>
            <w:lang w:eastAsia="sv-SE"/>
          </w:rPr>
          <w:tab/>
        </w:r>
        <w:r w:rsidRPr="00874FAE">
          <w:rPr>
            <w:rStyle w:val="Hyperlnk"/>
          </w:rPr>
          <w:t>Sammanträdesplan för överförmyndarnämnden 2023</w:t>
        </w:r>
        <w:r>
          <w:rPr>
            <w:webHidden/>
          </w:rPr>
          <w:tab/>
        </w:r>
        <w:r>
          <w:rPr>
            <w:webHidden/>
          </w:rPr>
          <w:fldChar w:fldCharType="begin"/>
        </w:r>
        <w:r>
          <w:rPr>
            <w:webHidden/>
          </w:rPr>
          <w:instrText xml:space="preserve"> PAGEREF _Toc125552755 \h </w:instrText>
        </w:r>
        <w:r w:rsidR="003315F7">
          <w:rPr>
            <w:webHidden/>
          </w:rPr>
        </w:r>
        <w:r>
          <w:rPr>
            <w:webHidden/>
          </w:rPr>
          <w:fldChar w:fldCharType="separate"/>
        </w:r>
        <w:r w:rsidR="003315F7">
          <w:rPr>
            <w:webHidden/>
          </w:rPr>
          <w:t>25</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6" w:history="1">
        <w:r w:rsidRPr="00874FAE">
          <w:rPr>
            <w:rStyle w:val="Hyperlnk"/>
          </w:rPr>
          <w:t>§ 18</w:t>
        </w:r>
        <w:r>
          <w:rPr>
            <w:rFonts w:asciiTheme="minorHAnsi" w:eastAsiaTheme="minorEastAsia" w:hAnsiTheme="minorHAnsi"/>
            <w:spacing w:val="0"/>
            <w:sz w:val="22"/>
            <w:lang w:eastAsia="sv-SE"/>
          </w:rPr>
          <w:tab/>
        </w:r>
        <w:r w:rsidRPr="00874FAE">
          <w:rPr>
            <w:rStyle w:val="Hyperlnk"/>
          </w:rPr>
          <w:t>Redovisning av delegationsbeslut till överförmyndarnämnden 2023</w:t>
        </w:r>
        <w:r>
          <w:rPr>
            <w:webHidden/>
          </w:rPr>
          <w:tab/>
        </w:r>
        <w:r>
          <w:rPr>
            <w:webHidden/>
          </w:rPr>
          <w:fldChar w:fldCharType="begin"/>
        </w:r>
        <w:r>
          <w:rPr>
            <w:webHidden/>
          </w:rPr>
          <w:instrText xml:space="preserve"> PAGEREF _Toc125552756 \h </w:instrText>
        </w:r>
        <w:r w:rsidR="003315F7">
          <w:rPr>
            <w:webHidden/>
          </w:rPr>
        </w:r>
        <w:r>
          <w:rPr>
            <w:webHidden/>
          </w:rPr>
          <w:fldChar w:fldCharType="separate"/>
        </w:r>
        <w:r w:rsidR="003315F7">
          <w:rPr>
            <w:webHidden/>
          </w:rPr>
          <w:t>26</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7" w:history="1">
        <w:r w:rsidRPr="00874FAE">
          <w:rPr>
            <w:rStyle w:val="Hyperlnk"/>
          </w:rPr>
          <w:t>§ 19</w:t>
        </w:r>
        <w:r>
          <w:rPr>
            <w:rFonts w:asciiTheme="minorHAnsi" w:eastAsiaTheme="minorEastAsia" w:hAnsiTheme="minorHAnsi"/>
            <w:spacing w:val="0"/>
            <w:sz w:val="22"/>
            <w:lang w:eastAsia="sv-SE"/>
          </w:rPr>
          <w:tab/>
        </w:r>
        <w:r w:rsidRPr="00874FAE">
          <w:rPr>
            <w:rStyle w:val="Hyperlnk"/>
          </w:rPr>
          <w:t>Anmälningar till överförmyndarnämnden 2023</w:t>
        </w:r>
        <w:r>
          <w:rPr>
            <w:webHidden/>
          </w:rPr>
          <w:tab/>
        </w:r>
        <w:r>
          <w:rPr>
            <w:webHidden/>
          </w:rPr>
          <w:fldChar w:fldCharType="begin"/>
        </w:r>
        <w:r>
          <w:rPr>
            <w:webHidden/>
          </w:rPr>
          <w:instrText xml:space="preserve"> PAGEREF _Toc125552757 \h </w:instrText>
        </w:r>
        <w:r w:rsidR="003315F7">
          <w:rPr>
            <w:webHidden/>
          </w:rPr>
        </w:r>
        <w:r>
          <w:rPr>
            <w:webHidden/>
          </w:rPr>
          <w:fldChar w:fldCharType="separate"/>
        </w:r>
        <w:r w:rsidR="003315F7">
          <w:rPr>
            <w:webHidden/>
          </w:rPr>
          <w:t>27</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8" w:history="1">
        <w:r w:rsidRPr="00874FAE">
          <w:rPr>
            <w:rStyle w:val="Hyperlnk"/>
          </w:rPr>
          <w:t>§ 20</w:t>
        </w:r>
        <w:r>
          <w:rPr>
            <w:rFonts w:asciiTheme="minorHAnsi" w:eastAsiaTheme="minorEastAsia" w:hAnsiTheme="minorHAnsi"/>
            <w:spacing w:val="0"/>
            <w:sz w:val="22"/>
            <w:lang w:eastAsia="sv-SE"/>
          </w:rPr>
          <w:tab/>
        </w:r>
        <w:r w:rsidRPr="00874FAE">
          <w:rPr>
            <w:rStyle w:val="Hyperlnk"/>
          </w:rPr>
          <w:t>Sektorn informerar</w:t>
        </w:r>
        <w:r>
          <w:rPr>
            <w:webHidden/>
          </w:rPr>
          <w:tab/>
        </w:r>
        <w:r>
          <w:rPr>
            <w:webHidden/>
          </w:rPr>
          <w:fldChar w:fldCharType="begin"/>
        </w:r>
        <w:r>
          <w:rPr>
            <w:webHidden/>
          </w:rPr>
          <w:instrText xml:space="preserve"> PAGEREF _Toc125552758 \h </w:instrText>
        </w:r>
        <w:r w:rsidR="003315F7">
          <w:rPr>
            <w:webHidden/>
          </w:rPr>
        </w:r>
        <w:r>
          <w:rPr>
            <w:webHidden/>
          </w:rPr>
          <w:fldChar w:fldCharType="separate"/>
        </w:r>
        <w:r w:rsidR="003315F7">
          <w:rPr>
            <w:webHidden/>
          </w:rPr>
          <w:t>28</w:t>
        </w:r>
        <w:r>
          <w:rPr>
            <w:webHidden/>
          </w:rPr>
          <w:fldChar w:fldCharType="end"/>
        </w:r>
      </w:hyperlink>
    </w:p>
    <w:p w:rsidR="00026C7C" w:rsidRDefault="00026C7C">
      <w:pPr>
        <w:pStyle w:val="Innehll1"/>
        <w:rPr>
          <w:rFonts w:asciiTheme="minorHAnsi" w:eastAsiaTheme="minorEastAsia" w:hAnsiTheme="minorHAnsi"/>
          <w:spacing w:val="0"/>
          <w:sz w:val="22"/>
          <w:lang w:eastAsia="sv-SE"/>
        </w:rPr>
      </w:pPr>
      <w:hyperlink w:anchor="_Toc125552759" w:history="1">
        <w:r w:rsidRPr="00874FAE">
          <w:rPr>
            <w:rStyle w:val="Hyperlnk"/>
          </w:rPr>
          <w:t>§ 21</w:t>
        </w:r>
        <w:r>
          <w:rPr>
            <w:rFonts w:asciiTheme="minorHAnsi" w:eastAsiaTheme="minorEastAsia" w:hAnsiTheme="minorHAnsi"/>
            <w:spacing w:val="0"/>
            <w:sz w:val="22"/>
            <w:lang w:eastAsia="sv-SE"/>
          </w:rPr>
          <w:tab/>
        </w:r>
        <w:r w:rsidRPr="00874FAE">
          <w:rPr>
            <w:rStyle w:val="Hyperlnk"/>
          </w:rPr>
          <w:t>Övrigt</w:t>
        </w:r>
        <w:r>
          <w:rPr>
            <w:webHidden/>
          </w:rPr>
          <w:tab/>
        </w:r>
        <w:r>
          <w:rPr>
            <w:webHidden/>
          </w:rPr>
          <w:fldChar w:fldCharType="begin"/>
        </w:r>
        <w:r>
          <w:rPr>
            <w:webHidden/>
          </w:rPr>
          <w:instrText xml:space="preserve"> PAGEREF _Toc125552759 \h </w:instrText>
        </w:r>
        <w:r w:rsidR="003315F7">
          <w:rPr>
            <w:webHidden/>
          </w:rPr>
        </w:r>
        <w:r>
          <w:rPr>
            <w:webHidden/>
          </w:rPr>
          <w:fldChar w:fldCharType="separate"/>
        </w:r>
        <w:r w:rsidR="003315F7">
          <w:rPr>
            <w:webHidden/>
          </w:rPr>
          <w:t>29</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42479D">
          <w:pgSz w:w="11906" w:h="16838" w:code="9"/>
          <w:pgMar w:top="2835" w:right="1134" w:bottom="1418" w:left="1701" w:header="714" w:footer="284" w:gutter="0"/>
          <w:cols w:space="708"/>
          <w:docGrid w:linePitch="360"/>
        </w:sectPr>
      </w:pP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0" w:name="_Toc125552739"/>
            <w:r>
              <w:rPr>
                <w:rFonts w:eastAsia="Times New Roman"/>
                <w:bCs w:val="0"/>
                <w:szCs w:val="24"/>
              </w:rPr>
              <w:t>§ 1</w:t>
            </w:r>
            <w:r>
              <w:rPr>
                <w:rFonts w:eastAsia="Times New Roman"/>
                <w:bCs w:val="0"/>
                <w:szCs w:val="24"/>
              </w:rPr>
              <w:tab/>
              <w:t>Upprop</w:t>
            </w:r>
            <w:bookmarkEnd w:id="0"/>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Efter upprop enligt förteckning av ledamöter och ersättare konstateras att samtliga beslutande ledamöter är närvarande utom Hans Clair (SD).</w:t>
            </w:r>
          </w:p>
          <w:p w:rsidR="00411579" w:rsidRDefault="00411579">
            <w:pPr>
              <w:pStyle w:val="Brdtext"/>
              <w:autoSpaceDE w:val="0"/>
              <w:autoSpaceDN w:val="0"/>
              <w:adjustRightInd w:val="0"/>
              <w:rPr>
                <w:szCs w:val="24"/>
              </w:rPr>
            </w:pPr>
            <w:r>
              <w:rPr>
                <w:szCs w:val="24"/>
              </w:rPr>
              <w:t>Clas Paulsson (S) ersätter Hans Clair (SD).</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1" w:name="_Toc125552740"/>
            <w:r>
              <w:rPr>
                <w:rFonts w:eastAsia="Times New Roman"/>
                <w:bCs w:val="0"/>
                <w:szCs w:val="24"/>
              </w:rPr>
              <w:t>§ 2</w:t>
            </w:r>
            <w:r>
              <w:rPr>
                <w:rFonts w:eastAsia="Times New Roman"/>
                <w:bCs w:val="0"/>
                <w:szCs w:val="24"/>
              </w:rPr>
              <w:tab/>
              <w:t>Fastställande av föredragningslistan</w:t>
            </w:r>
            <w:bookmarkEnd w:id="1"/>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1. Föredragningslistan fastställs</w:t>
            </w:r>
          </w:p>
          <w:p w:rsidR="00411579" w:rsidRDefault="00411579">
            <w:pPr>
              <w:pStyle w:val="Brdtext"/>
              <w:autoSpaceDE w:val="0"/>
              <w:autoSpaceDN w:val="0"/>
              <w:adjustRightInd w:val="0"/>
              <w:rPr>
                <w:szCs w:val="24"/>
              </w:rPr>
            </w:pPr>
            <w:r>
              <w:rPr>
                <w:szCs w:val="24"/>
              </w:rPr>
              <w:t>2. Ärendena gällande budget och beslutsattestanter bordläggs tills föredragande, controller, Kerstin Bondza är närvarande för att föredra ärendena. </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2" w:name="_Toc125552741"/>
            <w:r>
              <w:rPr>
                <w:rFonts w:eastAsia="Times New Roman"/>
                <w:bCs w:val="0"/>
                <w:szCs w:val="24"/>
              </w:rPr>
              <w:t>§ 3</w:t>
            </w:r>
            <w:r>
              <w:rPr>
                <w:rFonts w:eastAsia="Times New Roman"/>
                <w:bCs w:val="0"/>
                <w:szCs w:val="24"/>
              </w:rPr>
              <w:tab/>
              <w:t>Anmälan om jäv</w:t>
            </w:r>
            <w:bookmarkEnd w:id="2"/>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Ordföranden konstaterar att ingen ledamot eller ersättare anmäler jäv.</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411579" w:rsidRDefault="00411579">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411579" w:rsidRDefault="00411579">
            <w:pPr>
              <w:pStyle w:val="Brdtext"/>
              <w:autoSpaceDE w:val="0"/>
              <w:autoSpaceDN w:val="0"/>
              <w:adjustRightInd w:val="0"/>
              <w:rPr>
                <w:szCs w:val="24"/>
              </w:rPr>
            </w:pPr>
            <w:r>
              <w:rPr>
                <w:szCs w:val="24"/>
              </w:rPr>
              <w:t>Det finns olika slags jävssituationer som kan uppstå enligt kommunallag (2017:725)</w:t>
            </w:r>
          </w:p>
          <w:p w:rsidR="00411579" w:rsidRDefault="00411579">
            <w:pPr>
              <w:pStyle w:val="Brdtext"/>
              <w:autoSpaceDE w:val="0"/>
              <w:autoSpaceDN w:val="0"/>
              <w:adjustRightInd w:val="0"/>
              <w:rPr>
                <w:szCs w:val="24"/>
              </w:rPr>
            </w:pPr>
            <w:r>
              <w:rPr>
                <w:szCs w:val="24"/>
              </w:rPr>
              <w:t>6 kap 28 §. En förtroendevald är jävig, om</w:t>
            </w:r>
          </w:p>
          <w:p w:rsidR="00411579" w:rsidRDefault="00411579">
            <w:pPr>
              <w:pStyle w:val="Brdtext"/>
              <w:autoSpaceDE w:val="0"/>
              <w:autoSpaceDN w:val="0"/>
              <w:adjustRightInd w:val="0"/>
              <w:rPr>
                <w:szCs w:val="24"/>
              </w:rPr>
            </w:pPr>
            <w:r>
              <w:rPr>
                <w:szCs w:val="24"/>
              </w:rPr>
              <w:t xml:space="preserve">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w:t>
            </w:r>
            <w:proofErr w:type="spellStart"/>
            <w:r>
              <w:rPr>
                <w:b/>
                <w:szCs w:val="24"/>
              </w:rPr>
              <w:t>Sakägarjäv</w:t>
            </w:r>
            <w:proofErr w:type="spellEnd"/>
            <w:r>
              <w:rPr>
                <w:b/>
                <w:szCs w:val="24"/>
              </w:rPr>
              <w:t xml:space="preserve">, </w:t>
            </w:r>
            <w:proofErr w:type="spellStart"/>
            <w:r>
              <w:rPr>
                <w:b/>
                <w:szCs w:val="24"/>
              </w:rPr>
              <w:t>Intressejäv</w:t>
            </w:r>
            <w:proofErr w:type="spellEnd"/>
            <w:r>
              <w:rPr>
                <w:b/>
                <w:szCs w:val="24"/>
              </w:rPr>
              <w:t>)</w:t>
            </w:r>
          </w:p>
          <w:p w:rsidR="00411579" w:rsidRDefault="00411579">
            <w:pPr>
              <w:pStyle w:val="Brdtext"/>
              <w:autoSpaceDE w:val="0"/>
              <w:autoSpaceDN w:val="0"/>
              <w:adjustRightInd w:val="0"/>
              <w:rPr>
                <w:szCs w:val="24"/>
              </w:rPr>
            </w:pPr>
            <w:r>
              <w:rPr>
                <w:szCs w:val="24"/>
              </w:rPr>
              <w:t xml:space="preserve">2. han eller hon eller någon närstående är ställföreträdare för den som saken angår eller för någon som kan vänta synnerlig nytta eller skada av ärendets utgång, </w:t>
            </w:r>
            <w:proofErr w:type="spellStart"/>
            <w:r>
              <w:rPr>
                <w:b/>
                <w:szCs w:val="24"/>
              </w:rPr>
              <w:t>Ställföreträdarjäv</w:t>
            </w:r>
            <w:proofErr w:type="spellEnd"/>
            <w:r>
              <w:rPr>
                <w:b/>
                <w:szCs w:val="24"/>
              </w:rPr>
              <w:t xml:space="preserve"> t.ex. förvaltare eller god man, firmatecknare)</w:t>
            </w:r>
          </w:p>
          <w:p w:rsidR="00411579" w:rsidRDefault="00411579">
            <w:pPr>
              <w:pStyle w:val="Brdtext"/>
              <w:autoSpaceDE w:val="0"/>
              <w:autoSpaceDN w:val="0"/>
              <w:adjustRightInd w:val="0"/>
              <w:rPr>
                <w:szCs w:val="24"/>
              </w:rPr>
            </w:pPr>
            <w:r>
              <w:rPr>
                <w:szCs w:val="24"/>
              </w:rPr>
              <w:t xml:space="preserve">3. ärendet rör tillsyn över sådan kommunal verksamhet som han eller hon själv är knuten till, </w:t>
            </w:r>
            <w:r>
              <w:rPr>
                <w:b/>
                <w:szCs w:val="24"/>
              </w:rPr>
              <w:t>(</w:t>
            </w:r>
            <w:proofErr w:type="spellStart"/>
            <w:r>
              <w:rPr>
                <w:b/>
                <w:szCs w:val="24"/>
              </w:rPr>
              <w:t>Tillsynsjäv</w:t>
            </w:r>
            <w:proofErr w:type="spellEnd"/>
            <w:r>
              <w:rPr>
                <w:b/>
                <w:szCs w:val="24"/>
              </w:rPr>
              <w:t>, drift och tillsyn får inte hanteras av samma personer)</w:t>
            </w:r>
          </w:p>
          <w:p w:rsidR="00411579" w:rsidRDefault="00411579">
            <w:pPr>
              <w:pStyle w:val="Brdtext"/>
              <w:autoSpaceDE w:val="0"/>
              <w:autoSpaceDN w:val="0"/>
              <w:adjustRightInd w:val="0"/>
              <w:rPr>
                <w:szCs w:val="24"/>
              </w:rPr>
            </w:pPr>
            <w:r>
              <w:rPr>
                <w:szCs w:val="24"/>
              </w:rPr>
              <w:t>4. han eller hon har fört talan som ombud eller mot ersättning biträtt någon i saken, eller</w:t>
            </w:r>
            <w:r>
              <w:rPr>
                <w:b/>
                <w:szCs w:val="24"/>
              </w:rPr>
              <w:t xml:space="preserve"> (</w:t>
            </w:r>
            <w:proofErr w:type="spellStart"/>
            <w:r>
              <w:rPr>
                <w:b/>
                <w:szCs w:val="24"/>
              </w:rPr>
              <w:t>Ombudsjäv</w:t>
            </w:r>
            <w:proofErr w:type="spellEnd"/>
            <w:r>
              <w:rPr>
                <w:b/>
                <w:szCs w:val="24"/>
              </w:rPr>
              <w:t>)</w:t>
            </w:r>
          </w:p>
          <w:p w:rsidR="00411579" w:rsidRDefault="00411579">
            <w:pPr>
              <w:pStyle w:val="Brdtext"/>
              <w:autoSpaceDE w:val="0"/>
              <w:autoSpaceDN w:val="0"/>
              <w:adjustRightInd w:val="0"/>
              <w:rPr>
                <w:szCs w:val="24"/>
              </w:rPr>
            </w:pPr>
            <w:r>
              <w:rPr>
                <w:szCs w:val="24"/>
              </w:rPr>
              <w:t xml:space="preserve">5. det i övrigt finns någon särskild omständighet som är ägnad att rubba förtroendet för hans eller hennes opartiskhet i ärendet. </w:t>
            </w:r>
            <w:r>
              <w:rPr>
                <w:b/>
                <w:szCs w:val="24"/>
              </w:rPr>
              <w:t xml:space="preserve">(Delikatessjäv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3" w:name="_Toc125552742"/>
            <w:r>
              <w:rPr>
                <w:rFonts w:eastAsia="Times New Roman"/>
                <w:bCs w:val="0"/>
                <w:szCs w:val="24"/>
              </w:rPr>
              <w:t>§ 4</w:t>
            </w:r>
            <w:r>
              <w:rPr>
                <w:rFonts w:eastAsia="Times New Roman"/>
                <w:bCs w:val="0"/>
                <w:szCs w:val="24"/>
              </w:rPr>
              <w:tab/>
              <w:t>Val av justerare och bestämmande av dag och tid för protokollets justering</w:t>
            </w:r>
            <w:bookmarkEnd w:id="3"/>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1. Maria Truedsson (MP) utses att justera dagens protokoll.</w:t>
            </w:r>
          </w:p>
          <w:p w:rsidR="00411579" w:rsidRDefault="00411579">
            <w:pPr>
              <w:pStyle w:val="Brdtext"/>
              <w:autoSpaceDE w:val="0"/>
              <w:autoSpaceDN w:val="0"/>
              <w:adjustRightInd w:val="0"/>
              <w:rPr>
                <w:szCs w:val="24"/>
              </w:rPr>
            </w:pPr>
            <w:r>
              <w:rPr>
                <w:szCs w:val="24"/>
              </w:rPr>
              <w:t>2. Dagens protokoll justeras i Höörs kommunhus, torsdagen den 26 januari 2023 klockan 08.00.</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2022/1</w:t>
            </w:r>
          </w:p>
          <w:p w:rsidR="00411579" w:rsidRDefault="00411579">
            <w:pPr>
              <w:pStyle w:val="Rubrik1"/>
              <w:keepLines w:val="0"/>
              <w:autoSpaceDE w:val="0"/>
              <w:autoSpaceDN w:val="0"/>
              <w:adjustRightInd w:val="0"/>
              <w:ind w:left="851" w:hanging="851"/>
              <w:rPr>
                <w:rFonts w:eastAsia="Times New Roman"/>
                <w:bCs w:val="0"/>
                <w:szCs w:val="24"/>
              </w:rPr>
            </w:pPr>
            <w:bookmarkStart w:id="4" w:name="_Toc125552743"/>
            <w:r>
              <w:rPr>
                <w:rFonts w:eastAsia="Times New Roman"/>
                <w:bCs w:val="0"/>
                <w:szCs w:val="24"/>
              </w:rPr>
              <w:t>§ 5</w:t>
            </w:r>
            <w:r>
              <w:rPr>
                <w:rFonts w:eastAsia="Times New Roman"/>
                <w:bCs w:val="0"/>
                <w:szCs w:val="24"/>
              </w:rPr>
              <w:tab/>
              <w:t>Budget 2023 för överförmyndarnämnden</w:t>
            </w:r>
            <w:bookmarkEnd w:id="4"/>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Budget för överförmyndarnämnden 2023 godkänns.</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Budget 2023 för överförmyndarnämnden har reviderats eftersom den gemensamma överförmyndarnämnden med Hörby kommun har upphört 2022-12-31.</w:t>
            </w:r>
          </w:p>
          <w:p w:rsidR="00411579" w:rsidRDefault="00411579">
            <w:pPr>
              <w:pStyle w:val="Brdtext"/>
              <w:autoSpaceDE w:val="0"/>
              <w:autoSpaceDN w:val="0"/>
              <w:adjustRightInd w:val="0"/>
              <w:rPr>
                <w:szCs w:val="24"/>
              </w:rPr>
            </w:pPr>
            <w:r>
              <w:rPr>
                <w:szCs w:val="24"/>
              </w:rPr>
              <w:t>Nämnden ansvarar för administration och handläggning av gode män och deras ersättningar. Handläggningen sker i samverkan mellan Höörs och Hörbys kommuner. Ersättningar för nämnds- och styrelsearbete samt till gode män utgår från respektive kommun.</w:t>
            </w:r>
          </w:p>
          <w:p w:rsidR="00411579" w:rsidRDefault="00411579">
            <w:pPr>
              <w:pStyle w:val="Brdtext"/>
              <w:autoSpaceDE w:val="0"/>
              <w:autoSpaceDN w:val="0"/>
              <w:adjustRightInd w:val="0"/>
              <w:rPr>
                <w:szCs w:val="24"/>
              </w:rPr>
            </w:pPr>
            <w:r>
              <w:rPr>
                <w:szCs w:val="24"/>
              </w:rPr>
              <w:t>I budget 2023 har ställföreträdarutredningens ökade krav för granskning beaktats.</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Tjänsteskrivelse.docx</w:t>
            </w:r>
            <w:r>
              <w:rPr>
                <w:szCs w:val="24"/>
              </w:rPr>
              <w:br/>
              <w:t xml:space="preserve">2. ÖF </w:t>
            </w:r>
            <w:proofErr w:type="spellStart"/>
            <w:r>
              <w:rPr>
                <w:szCs w:val="24"/>
              </w:rPr>
              <w:t>nämndsbudget</w:t>
            </w:r>
            <w:proofErr w:type="spellEnd"/>
            <w:r>
              <w:rPr>
                <w:szCs w:val="24"/>
              </w:rPr>
              <w:t xml:space="preserve"> 2023 Höör reviderad.docx</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2022/35</w:t>
            </w:r>
          </w:p>
          <w:p w:rsidR="00411579" w:rsidRDefault="00411579">
            <w:pPr>
              <w:pStyle w:val="Rubrik1"/>
              <w:keepLines w:val="0"/>
              <w:autoSpaceDE w:val="0"/>
              <w:autoSpaceDN w:val="0"/>
              <w:adjustRightInd w:val="0"/>
              <w:ind w:left="851" w:hanging="851"/>
              <w:rPr>
                <w:rFonts w:eastAsia="Times New Roman"/>
                <w:bCs w:val="0"/>
                <w:szCs w:val="24"/>
              </w:rPr>
            </w:pPr>
            <w:bookmarkStart w:id="5" w:name="_Toc125552744"/>
            <w:r>
              <w:rPr>
                <w:rFonts w:eastAsia="Times New Roman"/>
                <w:bCs w:val="0"/>
                <w:szCs w:val="24"/>
              </w:rPr>
              <w:t>§ 6</w:t>
            </w:r>
            <w:r>
              <w:rPr>
                <w:rFonts w:eastAsia="Times New Roman"/>
                <w:bCs w:val="0"/>
                <w:szCs w:val="24"/>
              </w:rPr>
              <w:tab/>
              <w:t>Beslutsattestanter och ersättare inom överförmyndarnämndens verksamhetsområde 2023</w:t>
            </w:r>
            <w:bookmarkEnd w:id="5"/>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Beslutsattestanter och ersättare inom överförmyndarnämndens verksamhetsområde 2023 antas.</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Förslag angående överförmyndarverksamhetens beslutsattestanter och deras ersättare för 2023 har upprättats.</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Beslutsattestanter och ersättare inom överförmyndarnämndens verksamhetsområde 2023 – förslag 2022-11-09</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6" w:name="_Toc125552745"/>
            <w:r>
              <w:rPr>
                <w:rFonts w:eastAsia="Times New Roman"/>
                <w:bCs w:val="0"/>
                <w:szCs w:val="24"/>
              </w:rPr>
              <w:t>§ 7</w:t>
            </w:r>
            <w:r>
              <w:rPr>
                <w:rFonts w:eastAsia="Times New Roman"/>
                <w:bCs w:val="0"/>
                <w:szCs w:val="24"/>
              </w:rPr>
              <w:tab/>
              <w:t>Avslag på ansökan om entledigande av ställföreträdare enligt Föräldrabalken 11 kap 21 § akt 2305</w:t>
            </w:r>
            <w:bookmarkEnd w:id="6"/>
          </w:p>
          <w:p w:rsidR="00F43790" w:rsidRPr="00F43790" w:rsidRDefault="00F43790" w:rsidP="00F43790">
            <w:pPr>
              <w:pStyle w:val="Brdtext"/>
              <w:rPr>
                <w:b/>
              </w:rPr>
            </w:pPr>
            <w:r w:rsidRPr="00F43790">
              <w:rPr>
                <w:b/>
              </w:rPr>
              <w:t>Publiceras inte med hänvisning till sekretess</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7" w:name="_Toc125552746"/>
            <w:r>
              <w:rPr>
                <w:rFonts w:eastAsia="Times New Roman"/>
                <w:bCs w:val="0"/>
                <w:szCs w:val="24"/>
              </w:rPr>
              <w:t>§ 8</w:t>
            </w:r>
            <w:r>
              <w:rPr>
                <w:rFonts w:eastAsia="Times New Roman"/>
                <w:bCs w:val="0"/>
                <w:szCs w:val="24"/>
              </w:rPr>
              <w:tab/>
              <w:t>Avslag på ansökan om uttag från överförmyndarspärrat konto enligt Föräldrabalken 13 kap 8 § akt 2280</w:t>
            </w:r>
            <w:bookmarkEnd w:id="7"/>
          </w:p>
          <w:p w:rsidR="00772BC0" w:rsidRDefault="00772BC0" w:rsidP="00772BC0">
            <w:pPr>
              <w:pStyle w:val="Brdtext"/>
            </w:pPr>
          </w:p>
          <w:p w:rsidR="00411579" w:rsidRPr="00772BC0" w:rsidRDefault="00772BC0" w:rsidP="00772BC0">
            <w:pPr>
              <w:pStyle w:val="Brdtext"/>
              <w:rPr>
                <w:b/>
              </w:rPr>
            </w:pPr>
            <w:r w:rsidRPr="00772BC0">
              <w:rPr>
                <w:b/>
              </w:rPr>
              <w:t>Publiceras inte med hänvisning till sekretes</w:t>
            </w:r>
            <w:r w:rsidRPr="00772BC0">
              <w:rPr>
                <w:b/>
              </w:rPr>
              <w:t>s</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8" w:name="_Toc125552747"/>
            <w:r>
              <w:rPr>
                <w:rFonts w:eastAsia="Times New Roman"/>
                <w:bCs w:val="0"/>
                <w:szCs w:val="24"/>
              </w:rPr>
              <w:t>§ 9</w:t>
            </w:r>
            <w:r>
              <w:rPr>
                <w:rFonts w:eastAsia="Times New Roman"/>
                <w:bCs w:val="0"/>
                <w:szCs w:val="24"/>
              </w:rPr>
              <w:tab/>
              <w:t>Avslag på ansökan om entledigande av ställföreträdare enligt Föräldrabalken 11 kap 21 § akt 9153</w:t>
            </w:r>
            <w:bookmarkEnd w:id="8"/>
          </w:p>
          <w:p w:rsidR="004E5D97" w:rsidRDefault="004E5D97" w:rsidP="004E5D97">
            <w:pPr>
              <w:pStyle w:val="Rubrik2"/>
              <w:keepLines w:val="0"/>
              <w:autoSpaceDE w:val="0"/>
              <w:autoSpaceDN w:val="0"/>
              <w:adjustRightInd w:val="0"/>
              <w:rPr>
                <w:rFonts w:eastAsia="Times New Roman"/>
                <w:bCs w:val="0"/>
                <w:szCs w:val="24"/>
              </w:rPr>
            </w:pPr>
            <w:r>
              <w:rPr>
                <w:rFonts w:eastAsia="Times New Roman"/>
                <w:bCs w:val="0"/>
                <w:szCs w:val="24"/>
              </w:rPr>
              <w:t>Publiceras inte med hänvisning till sekretess</w:t>
            </w:r>
          </w:p>
          <w:p w:rsidR="00411579" w:rsidRDefault="00411579" w:rsidP="004E5D97">
            <w:pPr>
              <w:pStyle w:val="Rubrik2"/>
              <w:keepLines w:val="0"/>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9" w:name="_Toc125552748"/>
            <w:r>
              <w:rPr>
                <w:rFonts w:eastAsia="Times New Roman"/>
                <w:bCs w:val="0"/>
                <w:szCs w:val="24"/>
              </w:rPr>
              <w:t>§ 10</w:t>
            </w:r>
            <w:r>
              <w:rPr>
                <w:rFonts w:eastAsia="Times New Roman"/>
                <w:bCs w:val="0"/>
                <w:szCs w:val="24"/>
              </w:rPr>
              <w:tab/>
              <w:t>Entledigande av ställföreträdare enligt Föräldrabalken 11 kap 20 § akt 2171</w:t>
            </w:r>
            <w:bookmarkEnd w:id="9"/>
          </w:p>
          <w:p w:rsidR="00411579" w:rsidRDefault="005621CD">
            <w:pPr>
              <w:pStyle w:val="Rubrik2"/>
              <w:keepLines w:val="0"/>
              <w:autoSpaceDE w:val="0"/>
              <w:autoSpaceDN w:val="0"/>
              <w:adjustRightInd w:val="0"/>
              <w:rPr>
                <w:rFonts w:eastAsia="Times New Roman"/>
                <w:bCs w:val="0"/>
                <w:szCs w:val="24"/>
              </w:rPr>
            </w:pPr>
            <w:r>
              <w:rPr>
                <w:rFonts w:eastAsia="Times New Roman"/>
                <w:bCs w:val="0"/>
                <w:szCs w:val="24"/>
              </w:rPr>
              <w:t>Publiceras inte med hänvisning till sekretess</w:t>
            </w:r>
            <w:r>
              <w:rPr>
                <w:rFonts w:eastAsia="Times New Roman"/>
                <w:bCs w:val="0"/>
                <w:szCs w:val="24"/>
              </w:rPr>
              <w:t>.</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bookmarkStart w:id="10" w:name="_GoBack"/>
      <w:bookmarkEnd w:id="10"/>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2023/4</w:t>
            </w:r>
          </w:p>
          <w:p w:rsidR="00411579" w:rsidRDefault="00411579">
            <w:pPr>
              <w:pStyle w:val="Rubrik1"/>
              <w:keepLines w:val="0"/>
              <w:autoSpaceDE w:val="0"/>
              <w:autoSpaceDN w:val="0"/>
              <w:adjustRightInd w:val="0"/>
              <w:ind w:left="851" w:hanging="851"/>
              <w:rPr>
                <w:rFonts w:eastAsia="Times New Roman"/>
                <w:bCs w:val="0"/>
                <w:szCs w:val="24"/>
              </w:rPr>
            </w:pPr>
            <w:bookmarkStart w:id="11" w:name="_Toc125552749"/>
            <w:r>
              <w:rPr>
                <w:rFonts w:eastAsia="Times New Roman"/>
                <w:bCs w:val="0"/>
                <w:szCs w:val="24"/>
              </w:rPr>
              <w:t>§ 11</w:t>
            </w:r>
            <w:r>
              <w:rPr>
                <w:rFonts w:eastAsia="Times New Roman"/>
                <w:bCs w:val="0"/>
                <w:szCs w:val="24"/>
              </w:rPr>
              <w:tab/>
              <w:t>Riktlinjer för arvode och andra ersättningar för förordnade ställföreträdare och legala ställföreträdare</w:t>
            </w:r>
            <w:bookmarkEnd w:id="11"/>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Riktlinjerna för arvode och andra ersättningar för förordnade ställföreträdare och legala ställföreträdare antas och börjar gälla från och med 2023-01-01.</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Den gemensamma överförmyndarnämnden Höör Hörby har upplösts genom beslut från Höörs kommuns kommunfullmäktige, beslutat 2022-12-14 KF §162, och Hörbys kommunfullmäktige, beslutat 2022-12-19 KF §250, och en egen nämnd har skapats i Höör, vilket innebär att riktlinjerna för arvode och andra ersättningar för förordnade ställföreträdare och legala ställföreträdare behöver antas så att överförmyndarverksamhetens tjänstemän har gällande riktlinjer rörande sina arbetsuppgifter.</w:t>
            </w:r>
          </w:p>
          <w:p w:rsidR="00411579" w:rsidRDefault="00411579">
            <w:pPr>
              <w:pStyle w:val="Brdtext"/>
              <w:autoSpaceDE w:val="0"/>
              <w:autoSpaceDN w:val="0"/>
              <w:adjustRightInd w:val="0"/>
              <w:rPr>
                <w:szCs w:val="24"/>
              </w:rPr>
            </w:pPr>
            <w:r>
              <w:rPr>
                <w:szCs w:val="24"/>
              </w:rPr>
              <w:t>Riktlinjerna för arvode och andra ersättningar för förordnade ställföreträdare och legala ställföreträdare har reviderats så att riktlinjerna för arvoden följer SKR:s uppdaterade cirkulär (22:31) om arvoden och ersättningar till förmyndare, gode män och förvaltare.</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Tjänsteskrivelse.docx</w:t>
            </w:r>
            <w:r>
              <w:rPr>
                <w:szCs w:val="24"/>
              </w:rPr>
              <w:br/>
              <w:t>2. Kommunfullmäktige Hörby 2022-12-19 (2022-12-19 KF §250).doc</w:t>
            </w:r>
            <w:r>
              <w:rPr>
                <w:szCs w:val="24"/>
              </w:rPr>
              <w:br/>
              <w:t>3. Kommunfullmäktige Höör 2022-12-14 (2022-12-14 KF §162).pdf</w:t>
            </w:r>
            <w:r>
              <w:rPr>
                <w:szCs w:val="24"/>
              </w:rPr>
              <w:br/>
              <w:t>4. Riktlinjer för arvode och andra ersättningar för förordnade ställföreträdare och legala ställföreträdare 2023 - Överförmyndarnämnden i Höör.docx</w:t>
            </w:r>
            <w:r>
              <w:rPr>
                <w:szCs w:val="24"/>
              </w:rPr>
              <w:br/>
              <w:t>5. Cirkulär 22_31 - Arvoden och ersättningar till förmyndare, gode män och förvaltare med flera.pdf</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2023/5</w:t>
            </w:r>
          </w:p>
          <w:p w:rsidR="00411579" w:rsidRDefault="00411579">
            <w:pPr>
              <w:pStyle w:val="Rubrik1"/>
              <w:keepLines w:val="0"/>
              <w:autoSpaceDE w:val="0"/>
              <w:autoSpaceDN w:val="0"/>
              <w:adjustRightInd w:val="0"/>
              <w:ind w:left="851" w:hanging="851"/>
              <w:rPr>
                <w:rFonts w:eastAsia="Times New Roman"/>
                <w:bCs w:val="0"/>
                <w:szCs w:val="24"/>
              </w:rPr>
            </w:pPr>
            <w:bookmarkStart w:id="12" w:name="_Toc125552750"/>
            <w:r>
              <w:rPr>
                <w:rFonts w:eastAsia="Times New Roman"/>
                <w:bCs w:val="0"/>
                <w:szCs w:val="24"/>
              </w:rPr>
              <w:t>§ 12</w:t>
            </w:r>
            <w:r>
              <w:rPr>
                <w:rFonts w:eastAsia="Times New Roman"/>
                <w:bCs w:val="0"/>
                <w:szCs w:val="24"/>
              </w:rPr>
              <w:tab/>
              <w:t>Riktlinjer för bedömning av lämplighet hos ställföreträdare vid förordnande, årlig kontroll och vid utredning om olämplighet</w:t>
            </w:r>
            <w:bookmarkEnd w:id="12"/>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Riktlinjerna för bedömning av lämplighet hos ställföreträdare vid förordnande, årlig kontroll och vid utredning om olämplighet antas och börjar gälla från och med 2023-01-01.</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Den gemensamma överförmyndarnämnden Höör Hörby har upplösts genom beslut från Höörs kommuns kommunfullmäktige, beslutat 2022-12-14 KF §162, och Hörbys kommunfullmäktige, beslutat 2022-12-19 KF §250, och en egen nämnd har skapats i Höör, vilket innebär att riktlinjerna för bedömning av lämplighet hos ställföreträdare vid förordnande, årlig kontroll och vid utredning om olämplighet behöver antas så att överförmyndarverksamhetens tjänstemän har gällande instruktioner rörande sina arbetsuppgifter.</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Tjänsteskrivelse.docx</w:t>
            </w:r>
            <w:r>
              <w:rPr>
                <w:szCs w:val="24"/>
              </w:rPr>
              <w:br/>
              <w:t>2. Kommunfullmäktige 2022-12-19 Hörby (2022-12-19 KF §250).doc</w:t>
            </w:r>
            <w:r>
              <w:rPr>
                <w:szCs w:val="24"/>
              </w:rPr>
              <w:br/>
              <w:t>3. Kommunfullmäktige 2022-12-14 Höör (2022-12-14 KF §162).pdf</w:t>
            </w:r>
            <w:r>
              <w:rPr>
                <w:szCs w:val="24"/>
              </w:rPr>
              <w:br/>
              <w:t>4. Riktlinjer för bedömning av lämplighet hos ställföreträdare 2023 - överförmyndarnämnden i Höör.docx</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2023/6</w:t>
            </w:r>
          </w:p>
          <w:p w:rsidR="00411579" w:rsidRDefault="00411579">
            <w:pPr>
              <w:pStyle w:val="Rubrik1"/>
              <w:keepLines w:val="0"/>
              <w:autoSpaceDE w:val="0"/>
              <w:autoSpaceDN w:val="0"/>
              <w:adjustRightInd w:val="0"/>
              <w:ind w:left="851" w:hanging="851"/>
              <w:rPr>
                <w:rFonts w:eastAsia="Times New Roman"/>
                <w:bCs w:val="0"/>
                <w:szCs w:val="24"/>
              </w:rPr>
            </w:pPr>
            <w:bookmarkStart w:id="13" w:name="_Toc125552751"/>
            <w:r>
              <w:rPr>
                <w:rFonts w:eastAsia="Times New Roman"/>
                <w:bCs w:val="0"/>
                <w:szCs w:val="24"/>
              </w:rPr>
              <w:t>§ 13</w:t>
            </w:r>
            <w:r>
              <w:rPr>
                <w:rFonts w:eastAsia="Times New Roman"/>
                <w:bCs w:val="0"/>
                <w:szCs w:val="24"/>
              </w:rPr>
              <w:tab/>
              <w:t>Riktlinjer för inlämning, granskning av och beslut om redovisningshandlingar</w:t>
            </w:r>
            <w:bookmarkEnd w:id="13"/>
            <w:r>
              <w:rPr>
                <w:rFonts w:eastAsia="Times New Roman"/>
                <w:bCs w:val="0"/>
                <w:szCs w:val="24"/>
              </w:rPr>
              <w:t xml:space="preserve"> </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Riktlinjerna för inlämning, granskning av och beslut om redovisningshandlingar antas och börjar gälla från och med 2023-01-01.</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Den gemensamma överförmyndarnämnden Höör Hörby har upplösts genom beslut från Höörs kommuns kommunfullmäktige, beslutat 2022-12-14 KF §162, och Hörbys kommunfullmäktige, beslutat 2022-12-19 KF §250, och en egen nämnd har skapats i Höör, vilket innebär att Riktlinjerna för inlämning, granskning av och beslut om redovisningshandlingar behöver antas så att överförmyndarverksamhetens tjänstemän har gällande riktlinjer rörande sina arbetsuppgifter.</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Tjänsteskrivelse.docx</w:t>
            </w:r>
            <w:r>
              <w:rPr>
                <w:szCs w:val="24"/>
              </w:rPr>
              <w:br/>
              <w:t>2. Kommunfullmäktige 2022-12-19 Hörby (2022-12-19 KF §250).doc</w:t>
            </w:r>
            <w:r>
              <w:rPr>
                <w:szCs w:val="24"/>
              </w:rPr>
              <w:br/>
              <w:t>3. Kommunfullmäktige 2022-12-14 Höör (2022-12-14 KF §162).pdf</w:t>
            </w:r>
            <w:r>
              <w:rPr>
                <w:szCs w:val="24"/>
              </w:rPr>
              <w:br/>
              <w:t>4. Riktlinjer för inlämning, granskning av och beslut om redovisningshandlingar 2023 - Överförmyndarnämnden i Höör.docx</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2023/7</w:t>
            </w:r>
          </w:p>
          <w:p w:rsidR="00411579" w:rsidRDefault="00411579">
            <w:pPr>
              <w:pStyle w:val="Rubrik1"/>
              <w:keepLines w:val="0"/>
              <w:autoSpaceDE w:val="0"/>
              <w:autoSpaceDN w:val="0"/>
              <w:adjustRightInd w:val="0"/>
              <w:ind w:left="851" w:hanging="851"/>
              <w:rPr>
                <w:rFonts w:eastAsia="Times New Roman"/>
                <w:bCs w:val="0"/>
                <w:szCs w:val="24"/>
              </w:rPr>
            </w:pPr>
            <w:bookmarkStart w:id="14" w:name="_Toc125552752"/>
            <w:r>
              <w:rPr>
                <w:rFonts w:eastAsia="Times New Roman"/>
                <w:bCs w:val="0"/>
                <w:szCs w:val="24"/>
              </w:rPr>
              <w:t>§ 14</w:t>
            </w:r>
            <w:r>
              <w:rPr>
                <w:rFonts w:eastAsia="Times New Roman"/>
                <w:bCs w:val="0"/>
                <w:szCs w:val="24"/>
              </w:rPr>
              <w:tab/>
              <w:t>Överförmyndarnämndens delegationsordning</w:t>
            </w:r>
            <w:bookmarkEnd w:id="14"/>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Delegationsordningen för överförmyndarnämnden antas och börjar gälla från och med 2023-01-01.</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Den gemensamma överförmyndarnämnden Höör Hörby har upplösts genom beslut från Höörs kommuns kommunfullmäktige, beslutat 2022-12-14 KF §162, och Hörbys kommunfullmäktige, beslutat 2022-12-19 KF §250, och en egen nämnd har skapats i Höör, vilket innebär att överförmyndarnämndens delegationsordning behöver antas så att överförmyndarverksamhetens tjänstemän har delegation att utföra sina arbetsuppgifter.</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Tjänsteskrivelse.docx</w:t>
            </w:r>
            <w:r>
              <w:rPr>
                <w:szCs w:val="24"/>
              </w:rPr>
              <w:br/>
              <w:t>2. Kommunfullmäktige 2022-12-19 Hörby (2022-12-19 KF §250).doc</w:t>
            </w:r>
            <w:r>
              <w:rPr>
                <w:szCs w:val="24"/>
              </w:rPr>
              <w:br/>
              <w:t>3. Kommunfullmäktige 2022-12-14 Höör (2022-12-14 KF §162).pdf</w:t>
            </w:r>
            <w:r>
              <w:rPr>
                <w:szCs w:val="24"/>
              </w:rPr>
              <w:br/>
              <w:t>4. Delegeringsordning Överförmyndarnämnden i Höör 2023.docx</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2023/8</w:t>
            </w:r>
          </w:p>
          <w:p w:rsidR="00411579" w:rsidRDefault="00411579">
            <w:pPr>
              <w:pStyle w:val="Rubrik1"/>
              <w:keepLines w:val="0"/>
              <w:autoSpaceDE w:val="0"/>
              <w:autoSpaceDN w:val="0"/>
              <w:adjustRightInd w:val="0"/>
              <w:ind w:left="851" w:hanging="851"/>
              <w:rPr>
                <w:rFonts w:eastAsia="Times New Roman"/>
                <w:bCs w:val="0"/>
                <w:szCs w:val="24"/>
              </w:rPr>
            </w:pPr>
            <w:bookmarkStart w:id="15" w:name="_Toc125552753"/>
            <w:r>
              <w:rPr>
                <w:rFonts w:eastAsia="Times New Roman"/>
                <w:bCs w:val="0"/>
                <w:szCs w:val="24"/>
              </w:rPr>
              <w:t>§ 15</w:t>
            </w:r>
            <w:r>
              <w:rPr>
                <w:rFonts w:eastAsia="Times New Roman"/>
                <w:bCs w:val="0"/>
                <w:szCs w:val="24"/>
              </w:rPr>
              <w:tab/>
              <w:t xml:space="preserve">Val av representant till kommunala handikapprådet (KHR) under mandatperioden </w:t>
            </w:r>
            <w:proofErr w:type="gramStart"/>
            <w:r>
              <w:rPr>
                <w:rFonts w:eastAsia="Times New Roman"/>
                <w:bCs w:val="0"/>
                <w:szCs w:val="24"/>
              </w:rPr>
              <w:t>2023-2026</w:t>
            </w:r>
            <w:bookmarkEnd w:id="15"/>
            <w:proofErr w:type="gramEnd"/>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Utse Maria Truedsson (MP) till representant för Kommunala handikapprådet under mandatperioden 2023. </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Kommunala handikapprådet (KHR) är ett rådgivande organ för samråd och ömsesidig information mellan kommunstyrelse och övriga nämnder och råden i frågor som har aktualitet för ålders- och förtidspensionärer.</w:t>
            </w:r>
          </w:p>
          <w:p w:rsidR="00411579" w:rsidRDefault="00411579">
            <w:pPr>
              <w:pStyle w:val="Brdtext"/>
              <w:autoSpaceDE w:val="0"/>
              <w:autoSpaceDN w:val="0"/>
              <w:adjustRightInd w:val="0"/>
              <w:rPr>
                <w:szCs w:val="24"/>
              </w:rPr>
            </w:pPr>
            <w:r>
              <w:rPr>
                <w:szCs w:val="24"/>
              </w:rPr>
              <w:t>Enligt reglementet för kommunala handikapprådet och kommunala pensionärsrådets, antaget av kommunfullmäktige 2013-02-27 § 20, ska representanter för den/de nämnder kallas till sammanträde inom vars verksamhetsområde de frågor som ska behandlas av rådet faller.</w:t>
            </w:r>
          </w:p>
          <w:p w:rsidR="00411579" w:rsidRDefault="00411579">
            <w:pPr>
              <w:pStyle w:val="Brdtext"/>
              <w:autoSpaceDE w:val="0"/>
              <w:autoSpaceDN w:val="0"/>
              <w:adjustRightInd w:val="0"/>
              <w:rPr>
                <w:szCs w:val="24"/>
              </w:rPr>
            </w:pPr>
            <w:r>
              <w:rPr>
                <w:szCs w:val="24"/>
              </w:rPr>
              <w:t>Kansliet föreslår därför att representant från överförmyndarnämnd väljs.</w:t>
            </w:r>
          </w:p>
          <w:p w:rsidR="00411579" w:rsidRDefault="00411579">
            <w:pPr>
              <w:pStyle w:val="Rubrik3"/>
              <w:keepLines w:val="0"/>
              <w:autoSpaceDE w:val="0"/>
              <w:autoSpaceDN w:val="0"/>
              <w:adjustRightInd w:val="0"/>
              <w:rPr>
                <w:rFonts w:eastAsia="Times New Roman"/>
                <w:bCs w:val="0"/>
                <w:szCs w:val="24"/>
              </w:rPr>
            </w:pPr>
            <w:r>
              <w:rPr>
                <w:rFonts w:eastAsia="Times New Roman"/>
                <w:bCs w:val="0"/>
                <w:szCs w:val="24"/>
              </w:rPr>
              <w:t>Yrkanden</w:t>
            </w:r>
          </w:p>
          <w:p w:rsidR="00411579" w:rsidRDefault="00411579">
            <w:pPr>
              <w:pStyle w:val="Brdtext"/>
              <w:autoSpaceDE w:val="0"/>
              <w:autoSpaceDN w:val="0"/>
              <w:adjustRightInd w:val="0"/>
              <w:rPr>
                <w:szCs w:val="24"/>
              </w:rPr>
            </w:pPr>
            <w:r>
              <w:rPr>
                <w:szCs w:val="24"/>
              </w:rPr>
              <w:t>Nino Dervisagic (M) yrkar att Maria Truedsson utses som representant för Kommunala handikapprådet under mandatperioden 2023.</w:t>
            </w:r>
          </w:p>
          <w:p w:rsidR="00411579" w:rsidRDefault="00411579">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411579" w:rsidRDefault="00411579">
            <w:pPr>
              <w:pStyle w:val="Brdtext"/>
              <w:autoSpaceDE w:val="0"/>
              <w:autoSpaceDN w:val="0"/>
              <w:adjustRightInd w:val="0"/>
              <w:rPr>
                <w:szCs w:val="24"/>
              </w:rPr>
            </w:pPr>
            <w:r>
              <w:rPr>
                <w:szCs w:val="24"/>
              </w:rPr>
              <w:t>Ordföranden frågar överförmyndarnämnden om de beslutar i enlighet med hans eget yrkande och finner att överförmyndarnämnden beslutar i enlighet med detsamma.</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Tjänsteskrivelse.docx</w:t>
            </w:r>
            <w:r>
              <w:rPr>
                <w:szCs w:val="24"/>
              </w:rPr>
              <w:br/>
              <w:t>2. klk_kommunala_handikappradets_och_kommunala_pensionsradets_reglemente_20130227.pdf</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2023/9</w:t>
            </w:r>
          </w:p>
          <w:p w:rsidR="00411579" w:rsidRDefault="00411579">
            <w:pPr>
              <w:pStyle w:val="Rubrik1"/>
              <w:keepLines w:val="0"/>
              <w:autoSpaceDE w:val="0"/>
              <w:autoSpaceDN w:val="0"/>
              <w:adjustRightInd w:val="0"/>
              <w:ind w:left="851" w:hanging="851"/>
              <w:rPr>
                <w:rFonts w:eastAsia="Times New Roman"/>
                <w:bCs w:val="0"/>
                <w:szCs w:val="24"/>
              </w:rPr>
            </w:pPr>
            <w:bookmarkStart w:id="16" w:name="_Toc125552754"/>
            <w:r>
              <w:rPr>
                <w:rFonts w:eastAsia="Times New Roman"/>
                <w:bCs w:val="0"/>
                <w:szCs w:val="24"/>
              </w:rPr>
              <w:t>§ 16</w:t>
            </w:r>
            <w:r>
              <w:rPr>
                <w:rFonts w:eastAsia="Times New Roman"/>
                <w:bCs w:val="0"/>
                <w:szCs w:val="24"/>
              </w:rPr>
              <w:tab/>
              <w:t xml:space="preserve">Val av representant till kommunala pensionärsrådet (KPR) under mandatperioden </w:t>
            </w:r>
            <w:proofErr w:type="gramStart"/>
            <w:r>
              <w:rPr>
                <w:rFonts w:eastAsia="Times New Roman"/>
                <w:bCs w:val="0"/>
                <w:szCs w:val="24"/>
              </w:rPr>
              <w:t>2023-2026</w:t>
            </w:r>
            <w:bookmarkEnd w:id="16"/>
            <w:proofErr w:type="gramEnd"/>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Utse Maria Truedsson (MP) till representant för Kommunala handikapprådet under mandatperioden 2023. </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Kommunala pensionärsrådet (KPR) är ett rådgivande organ för samråd och ömsesidig information mellan kommunstyrelse och övriga nämnder och råden i frågor som har aktualitet för ålders- och förtidspensionärer.</w:t>
            </w:r>
          </w:p>
          <w:p w:rsidR="00411579" w:rsidRDefault="00411579">
            <w:pPr>
              <w:pStyle w:val="Brdtext"/>
              <w:autoSpaceDE w:val="0"/>
              <w:autoSpaceDN w:val="0"/>
              <w:adjustRightInd w:val="0"/>
              <w:rPr>
                <w:szCs w:val="24"/>
              </w:rPr>
            </w:pPr>
            <w:r>
              <w:rPr>
                <w:szCs w:val="24"/>
              </w:rPr>
              <w:t>Enligt reglementet för kommunala handikapprådet och kommunala pensionärsrådets, antaget av kommunfullmäktige 2013-02-27 § 20, ska representanter för den/de nämnder kallas till sammanträde inom vars verksamhetsområde de frågor som ska behandlas av rådet faller.</w:t>
            </w:r>
          </w:p>
          <w:p w:rsidR="00411579" w:rsidRDefault="00411579">
            <w:pPr>
              <w:pStyle w:val="Brdtext"/>
              <w:autoSpaceDE w:val="0"/>
              <w:autoSpaceDN w:val="0"/>
              <w:adjustRightInd w:val="0"/>
              <w:rPr>
                <w:szCs w:val="24"/>
              </w:rPr>
            </w:pPr>
            <w:r>
              <w:rPr>
                <w:szCs w:val="24"/>
              </w:rPr>
              <w:t>Kansliet föreslår därför att representant från överförmyndarnämnd väljs.</w:t>
            </w:r>
          </w:p>
          <w:p w:rsidR="00411579" w:rsidRDefault="00411579">
            <w:pPr>
              <w:pStyle w:val="Rubrik3"/>
              <w:keepLines w:val="0"/>
              <w:autoSpaceDE w:val="0"/>
              <w:autoSpaceDN w:val="0"/>
              <w:adjustRightInd w:val="0"/>
              <w:rPr>
                <w:rFonts w:eastAsia="Times New Roman"/>
                <w:bCs w:val="0"/>
                <w:szCs w:val="24"/>
              </w:rPr>
            </w:pPr>
            <w:r>
              <w:rPr>
                <w:rFonts w:eastAsia="Times New Roman"/>
                <w:bCs w:val="0"/>
                <w:szCs w:val="24"/>
              </w:rPr>
              <w:t>Yrkanden</w:t>
            </w:r>
          </w:p>
          <w:p w:rsidR="00411579" w:rsidRDefault="00411579">
            <w:pPr>
              <w:pStyle w:val="Brdtext"/>
              <w:autoSpaceDE w:val="0"/>
              <w:autoSpaceDN w:val="0"/>
              <w:adjustRightInd w:val="0"/>
              <w:rPr>
                <w:szCs w:val="24"/>
              </w:rPr>
            </w:pPr>
            <w:r>
              <w:rPr>
                <w:szCs w:val="24"/>
              </w:rPr>
              <w:t>Nino Dervisagic (M) yrkar att Maria Truedsson utses som representant för Kommunala handikapprådet under mandatperioden 2023. </w:t>
            </w:r>
          </w:p>
          <w:p w:rsidR="00411579" w:rsidRDefault="00411579">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411579" w:rsidRDefault="00411579">
            <w:pPr>
              <w:pStyle w:val="Brdtext"/>
              <w:autoSpaceDE w:val="0"/>
              <w:autoSpaceDN w:val="0"/>
              <w:adjustRightInd w:val="0"/>
              <w:rPr>
                <w:szCs w:val="24"/>
              </w:rPr>
            </w:pPr>
            <w:r>
              <w:rPr>
                <w:szCs w:val="24"/>
              </w:rPr>
              <w:t>Ordföranden frågar överförmyndarnämnden om de beslutar i enlighet med hans eget yrkande och finner att överförmyndarnämnden beslutar i enlighet med detsamma.</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Tjänsteskrivelse.docx</w:t>
            </w:r>
            <w:r>
              <w:rPr>
                <w:szCs w:val="24"/>
              </w:rPr>
              <w:br/>
              <w:t>2. klk_kommunala_handikappradets_och_kommunala_pensionsradets_reglemente_20130227.pdf</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2022/31</w:t>
            </w:r>
          </w:p>
          <w:p w:rsidR="00411579" w:rsidRDefault="00411579">
            <w:pPr>
              <w:pStyle w:val="Rubrik1"/>
              <w:keepLines w:val="0"/>
              <w:autoSpaceDE w:val="0"/>
              <w:autoSpaceDN w:val="0"/>
              <w:adjustRightInd w:val="0"/>
              <w:ind w:left="851" w:hanging="851"/>
              <w:rPr>
                <w:rFonts w:eastAsia="Times New Roman"/>
                <w:bCs w:val="0"/>
                <w:szCs w:val="24"/>
              </w:rPr>
            </w:pPr>
            <w:bookmarkStart w:id="17" w:name="_Toc125552755"/>
            <w:r>
              <w:rPr>
                <w:rFonts w:eastAsia="Times New Roman"/>
                <w:bCs w:val="0"/>
                <w:szCs w:val="24"/>
              </w:rPr>
              <w:t>§ 17</w:t>
            </w:r>
            <w:r>
              <w:rPr>
                <w:rFonts w:eastAsia="Times New Roman"/>
                <w:bCs w:val="0"/>
                <w:szCs w:val="24"/>
              </w:rPr>
              <w:tab/>
              <w:t>Sammanträdesplan för överförmyndarnämnden 2023</w:t>
            </w:r>
            <w:bookmarkEnd w:id="17"/>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1. Godkänna sammanträdesplaneringen avseende överförmyndarnämnden för år 2023 enligt förslaget.</w:t>
            </w:r>
          </w:p>
          <w:p w:rsidR="00411579" w:rsidRDefault="00411579">
            <w:pPr>
              <w:pStyle w:val="Brdtext"/>
              <w:autoSpaceDE w:val="0"/>
              <w:autoSpaceDN w:val="0"/>
              <w:adjustRightInd w:val="0"/>
              <w:rPr>
                <w:szCs w:val="24"/>
              </w:rPr>
            </w:pPr>
            <w:r>
              <w:rPr>
                <w:szCs w:val="24"/>
              </w:rPr>
              <w:t>2. Vice ordförande, Maria Truedsson (MP) ska bjudas in till överförmyndarnämndens beredningar. </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Kommunledningskansliet har tagit fram ett förslag för sammanträdesplan för år 2023.</w:t>
            </w:r>
          </w:p>
          <w:p w:rsidR="00411579" w:rsidRDefault="00411579">
            <w:pPr>
              <w:pStyle w:val="Brdtext"/>
              <w:autoSpaceDE w:val="0"/>
              <w:autoSpaceDN w:val="0"/>
              <w:adjustRightInd w:val="0"/>
              <w:rPr>
                <w:szCs w:val="24"/>
              </w:rPr>
            </w:pPr>
            <w:r>
              <w:rPr>
                <w:szCs w:val="24"/>
              </w:rPr>
              <w:t>Förslaget är utformat på ett sådant sätt att inga sammanträden sammanfaller med sportlov, påsklov eller höstlov. Förslaget tar särskild hänsyn till att nämnden ska få sammanträdeshandlingar i ekonomiska ärenden i tid till utskicket av kallelsen.</w:t>
            </w:r>
          </w:p>
          <w:p w:rsidR="00411579" w:rsidRDefault="00411579">
            <w:pPr>
              <w:pStyle w:val="Brdtext"/>
              <w:autoSpaceDE w:val="0"/>
              <w:autoSpaceDN w:val="0"/>
              <w:adjustRightInd w:val="0"/>
              <w:rPr>
                <w:szCs w:val="24"/>
              </w:rPr>
            </w:pPr>
            <w:r>
              <w:rPr>
                <w:szCs w:val="24"/>
              </w:rPr>
              <w:t>Förslaget innebär en förändring i tid och plats för sammanträdena jämfört med förra mandatperioden:</w:t>
            </w:r>
          </w:p>
          <w:p w:rsidR="00411579" w:rsidRDefault="00411579">
            <w:pPr>
              <w:pStyle w:val="Brdtext"/>
              <w:autoSpaceDE w:val="0"/>
              <w:autoSpaceDN w:val="0"/>
              <w:adjustRightInd w:val="0"/>
              <w:rPr>
                <w:szCs w:val="24"/>
              </w:rPr>
            </w:pPr>
            <w:r>
              <w:rPr>
                <w:szCs w:val="24"/>
              </w:rPr>
              <w:t>Förslaget från kansliet är att överförmyndarnämnden sammanträder klockan 09:00 på måndagar.</w:t>
            </w:r>
          </w:p>
          <w:p w:rsidR="00411579" w:rsidRDefault="00411579">
            <w:pPr>
              <w:pStyle w:val="Rubrik3"/>
              <w:keepLines w:val="0"/>
              <w:autoSpaceDE w:val="0"/>
              <w:autoSpaceDN w:val="0"/>
              <w:adjustRightInd w:val="0"/>
              <w:rPr>
                <w:rFonts w:eastAsia="Times New Roman"/>
                <w:bCs w:val="0"/>
                <w:szCs w:val="24"/>
              </w:rPr>
            </w:pPr>
            <w:r>
              <w:rPr>
                <w:rFonts w:eastAsia="Times New Roman"/>
                <w:bCs w:val="0"/>
                <w:szCs w:val="24"/>
              </w:rPr>
              <w:t>Yrkanden</w:t>
            </w:r>
          </w:p>
          <w:p w:rsidR="00411579" w:rsidRDefault="00411579">
            <w:pPr>
              <w:pStyle w:val="Brdtext"/>
              <w:autoSpaceDE w:val="0"/>
              <w:autoSpaceDN w:val="0"/>
              <w:adjustRightInd w:val="0"/>
              <w:rPr>
                <w:szCs w:val="24"/>
              </w:rPr>
            </w:pPr>
            <w:r>
              <w:rPr>
                <w:szCs w:val="24"/>
              </w:rPr>
              <w:t>Nino Dervisagic (M) yrkar att Maria Truedsson bjuds in till ordförandeberedningarna för överförmyndarnämnden.</w:t>
            </w:r>
          </w:p>
          <w:p w:rsidR="00411579" w:rsidRDefault="00411579">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411579" w:rsidRDefault="00411579">
            <w:pPr>
              <w:pStyle w:val="Brdtext"/>
              <w:autoSpaceDE w:val="0"/>
              <w:autoSpaceDN w:val="0"/>
              <w:adjustRightInd w:val="0"/>
              <w:rPr>
                <w:szCs w:val="24"/>
              </w:rPr>
            </w:pPr>
            <w:r>
              <w:rPr>
                <w:szCs w:val="24"/>
              </w:rPr>
              <w:t>Ordföranden frågar överförmyndarnämnden om de beslutar i enlighet med liggande förslag eller hans eget yrkande och finner att överförmyndarnämnden beslutar i enlighet med han eget yrkande.</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Tjänsteskrivelse.docx</w:t>
            </w:r>
            <w:r>
              <w:rPr>
                <w:szCs w:val="24"/>
              </w:rPr>
              <w:br/>
              <w:t>2. tidplan för ÖFN 2023 UTKAST 230113.docx</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2023/2</w:t>
            </w:r>
          </w:p>
          <w:p w:rsidR="00411579" w:rsidRDefault="00411579">
            <w:pPr>
              <w:pStyle w:val="Rubrik1"/>
              <w:keepLines w:val="0"/>
              <w:autoSpaceDE w:val="0"/>
              <w:autoSpaceDN w:val="0"/>
              <w:adjustRightInd w:val="0"/>
              <w:ind w:left="851" w:hanging="851"/>
              <w:rPr>
                <w:rFonts w:eastAsia="Times New Roman"/>
                <w:bCs w:val="0"/>
                <w:szCs w:val="24"/>
              </w:rPr>
            </w:pPr>
            <w:bookmarkStart w:id="18" w:name="_Toc125552756"/>
            <w:r>
              <w:rPr>
                <w:rFonts w:eastAsia="Times New Roman"/>
                <w:bCs w:val="0"/>
                <w:szCs w:val="24"/>
              </w:rPr>
              <w:t>§ 18</w:t>
            </w:r>
            <w:r>
              <w:rPr>
                <w:rFonts w:eastAsia="Times New Roman"/>
                <w:bCs w:val="0"/>
                <w:szCs w:val="24"/>
              </w:rPr>
              <w:tab/>
              <w:t>Redovisning av delegationsbeslut till överförmyndarnämnden 2023</w:t>
            </w:r>
            <w:bookmarkEnd w:id="18"/>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Redovisningen av delegationsbeslut läggs till handlingarna.</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Nämnden har överlåtit sin beslutanderätt till utskott, ordförande och tjänstemän enligt den delegeringsordning som nämnden antagit. Dessa beslut ska redovisas till nämnden. Redovisningen innebär inte att nämnden kan ompröva eller fastställa besluten. Däremot står det nämnden fritt att återkalla delegeringen. Vid dagens sammanträde redovisas följande:</w:t>
            </w:r>
          </w:p>
          <w:p w:rsidR="00411579" w:rsidRDefault="00411579">
            <w:pPr>
              <w:pStyle w:val="Brdtext"/>
              <w:autoSpaceDE w:val="0"/>
              <w:autoSpaceDN w:val="0"/>
              <w:adjustRightInd w:val="0"/>
              <w:rPr>
                <w:szCs w:val="24"/>
              </w:rPr>
            </w:pPr>
            <w:r>
              <w:rPr>
                <w:szCs w:val="24"/>
              </w:rPr>
              <w:t xml:space="preserve">Redovisning av delegationsbeslut för perioden 2022-11-22 - 2023-01-12, från </w:t>
            </w:r>
            <w:proofErr w:type="spellStart"/>
            <w:r>
              <w:rPr>
                <w:szCs w:val="24"/>
              </w:rPr>
              <w:t>Wärna</w:t>
            </w:r>
            <w:proofErr w:type="spellEnd"/>
            <w:r>
              <w:rPr>
                <w:szCs w:val="24"/>
              </w:rPr>
              <w:t>.</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Delegationsbeslut Höör 2022-11-23--2023-01-13.pdf</w:t>
            </w:r>
            <w:r>
              <w:rPr>
                <w:szCs w:val="24"/>
              </w:rPr>
              <w:br/>
              <w:t>2. Granskade sluträkningar Höör 2022-11-23--2022-12-31.pdf</w:t>
            </w:r>
            <w:r>
              <w:rPr>
                <w:szCs w:val="24"/>
              </w:rPr>
              <w:br/>
              <w:t>3. Granskade årsräkningar och förenklade räkningar Höör 2022-11-23--2022-12-31.pdf</w:t>
            </w:r>
            <w:r>
              <w:rPr>
                <w:szCs w:val="24"/>
              </w:rPr>
              <w:br/>
              <w:t>4. Postlista Höör 2023-01-01--2023-01-13.pdf</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r>
              <w:rPr>
                <w:szCs w:val="24"/>
              </w:rPr>
              <w:lastRenderedPageBreak/>
              <w:t>Dnr ÖFN 2023/1</w:t>
            </w:r>
          </w:p>
          <w:p w:rsidR="00411579" w:rsidRDefault="00411579">
            <w:pPr>
              <w:pStyle w:val="Rubrik1"/>
              <w:keepLines w:val="0"/>
              <w:autoSpaceDE w:val="0"/>
              <w:autoSpaceDN w:val="0"/>
              <w:adjustRightInd w:val="0"/>
              <w:ind w:left="851" w:hanging="851"/>
              <w:rPr>
                <w:rFonts w:eastAsia="Times New Roman"/>
                <w:bCs w:val="0"/>
                <w:szCs w:val="24"/>
              </w:rPr>
            </w:pPr>
            <w:bookmarkStart w:id="19" w:name="_Toc125552757"/>
            <w:r>
              <w:rPr>
                <w:rFonts w:eastAsia="Times New Roman"/>
                <w:bCs w:val="0"/>
                <w:szCs w:val="24"/>
              </w:rPr>
              <w:t>§ 19</w:t>
            </w:r>
            <w:r>
              <w:rPr>
                <w:rFonts w:eastAsia="Times New Roman"/>
                <w:bCs w:val="0"/>
                <w:szCs w:val="24"/>
              </w:rPr>
              <w:tab/>
              <w:t>Anmälningar till överförmyndarnämnden 2023</w:t>
            </w:r>
            <w:bookmarkEnd w:id="19"/>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w:t>
            </w:r>
          </w:p>
          <w:p w:rsidR="00411579" w:rsidRDefault="00411579">
            <w:pPr>
              <w:pStyle w:val="Brdtext"/>
              <w:autoSpaceDE w:val="0"/>
              <w:autoSpaceDN w:val="0"/>
              <w:adjustRightInd w:val="0"/>
              <w:rPr>
                <w:szCs w:val="24"/>
              </w:rPr>
            </w:pPr>
            <w:r>
              <w:rPr>
                <w:szCs w:val="24"/>
              </w:rPr>
              <w:t>Överförmyndarnämnden beslutar:</w:t>
            </w:r>
          </w:p>
          <w:p w:rsidR="00411579" w:rsidRDefault="00411579">
            <w:pPr>
              <w:pStyle w:val="Brdtext"/>
              <w:autoSpaceDE w:val="0"/>
              <w:autoSpaceDN w:val="0"/>
              <w:adjustRightInd w:val="0"/>
              <w:rPr>
                <w:szCs w:val="24"/>
              </w:rPr>
            </w:pPr>
            <w:r>
              <w:rPr>
                <w:szCs w:val="24"/>
              </w:rPr>
              <w:t>Anmälningarna läggs till handlingarna.</w:t>
            </w:r>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Inkomna handlingar som kan vara av intresse för nämnden redovisas för densamma:</w:t>
            </w:r>
          </w:p>
          <w:p w:rsidR="00411579" w:rsidRDefault="00411579">
            <w:pPr>
              <w:pStyle w:val="Brdtext"/>
              <w:autoSpaceDE w:val="0"/>
              <w:autoSpaceDN w:val="0"/>
              <w:adjustRightInd w:val="0"/>
              <w:rPr>
                <w:szCs w:val="24"/>
              </w:rPr>
            </w:pPr>
            <w:r>
              <w:rPr>
                <w:szCs w:val="24"/>
              </w:rPr>
              <w:t xml:space="preserve">- Reglemente för överförmyndarnämnden, fastställd i kommunfullmäktige </w:t>
            </w:r>
            <w:proofErr w:type="gramStart"/>
            <w:r>
              <w:rPr>
                <w:szCs w:val="24"/>
              </w:rPr>
              <w:t>221214</w:t>
            </w:r>
            <w:proofErr w:type="gramEnd"/>
            <w:r>
              <w:rPr>
                <w:szCs w:val="24"/>
              </w:rPr>
              <w:t xml:space="preserve"> § 162</w:t>
            </w:r>
          </w:p>
          <w:p w:rsidR="00411579" w:rsidRDefault="00411579">
            <w:pPr>
              <w:pStyle w:val="Brdtext"/>
              <w:autoSpaceDE w:val="0"/>
              <w:autoSpaceDN w:val="0"/>
              <w:adjustRightInd w:val="0"/>
              <w:rPr>
                <w:szCs w:val="24"/>
              </w:rPr>
            </w:pPr>
            <w:r>
              <w:rPr>
                <w:szCs w:val="24"/>
              </w:rPr>
              <w:t xml:space="preserve">- Sammanträdesplanering för kommunstyrelsen arbetsutskott, kommunstyrelsen och kommunfullmäktige, fastställd </w:t>
            </w:r>
            <w:proofErr w:type="gramStart"/>
            <w:r>
              <w:rPr>
                <w:szCs w:val="24"/>
              </w:rPr>
              <w:t>221130</w:t>
            </w:r>
            <w:proofErr w:type="gramEnd"/>
            <w:r>
              <w:rPr>
                <w:szCs w:val="24"/>
              </w:rPr>
              <w:t xml:space="preserve"> § 151</w:t>
            </w:r>
          </w:p>
          <w:p w:rsidR="00411579" w:rsidRDefault="00411579">
            <w:pPr>
              <w:pStyle w:val="Brdtext"/>
              <w:autoSpaceDE w:val="0"/>
              <w:autoSpaceDN w:val="0"/>
              <w:adjustRightInd w:val="0"/>
              <w:rPr>
                <w:szCs w:val="24"/>
              </w:rPr>
            </w:pPr>
            <w:r>
              <w:rPr>
                <w:szCs w:val="24"/>
              </w:rPr>
              <w:t xml:space="preserve">- Ordning för inkallande av ersättare i de nämnder och styrelser till vilka val förrättas av kommunfullmäktige under mandatperioden </w:t>
            </w:r>
            <w:proofErr w:type="gramStart"/>
            <w:r>
              <w:rPr>
                <w:szCs w:val="24"/>
              </w:rPr>
              <w:t>2023-2026</w:t>
            </w:r>
            <w:proofErr w:type="gramEnd"/>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11579" w:rsidRDefault="00411579">
            <w:pPr>
              <w:autoSpaceDE w:val="0"/>
              <w:autoSpaceDN w:val="0"/>
              <w:adjustRightInd w:val="0"/>
              <w:rPr>
                <w:szCs w:val="24"/>
              </w:rPr>
            </w:pPr>
            <w:r>
              <w:rPr>
                <w:szCs w:val="24"/>
              </w:rPr>
              <w:t>1. Reglemente överförmyndarnämnd FASTSTÄLLD 20221214 § 162.pdf</w:t>
            </w:r>
            <w:r>
              <w:rPr>
                <w:szCs w:val="24"/>
              </w:rPr>
              <w:br/>
              <w:t xml:space="preserve">2. Sammanträdesplanering 2023 </w:t>
            </w:r>
            <w:proofErr w:type="spellStart"/>
            <w:r>
              <w:rPr>
                <w:szCs w:val="24"/>
              </w:rPr>
              <w:t>KSau</w:t>
            </w:r>
            <w:proofErr w:type="spellEnd"/>
            <w:r>
              <w:rPr>
                <w:szCs w:val="24"/>
              </w:rPr>
              <w:t xml:space="preserve"> KS och KF FASTSTÄLLD KF </w:t>
            </w:r>
            <w:proofErr w:type="gramStart"/>
            <w:r>
              <w:rPr>
                <w:szCs w:val="24"/>
              </w:rPr>
              <w:t>221130</w:t>
            </w:r>
            <w:proofErr w:type="gramEnd"/>
            <w:r>
              <w:rPr>
                <w:szCs w:val="24"/>
              </w:rPr>
              <w:t xml:space="preserve"> § 151.pdf</w:t>
            </w:r>
            <w:r>
              <w:rPr>
                <w:szCs w:val="24"/>
              </w:rPr>
              <w:br/>
              <w:t>3. Kommunfullmäktige 2022-12-14 (2022-12-14 KF §167).pdf</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20" w:name="_Toc125552758"/>
            <w:r>
              <w:rPr>
                <w:rFonts w:eastAsia="Times New Roman"/>
                <w:bCs w:val="0"/>
                <w:szCs w:val="24"/>
              </w:rPr>
              <w:t>§ 20</w:t>
            </w:r>
            <w:r>
              <w:rPr>
                <w:rFonts w:eastAsia="Times New Roman"/>
                <w:bCs w:val="0"/>
                <w:szCs w:val="24"/>
              </w:rPr>
              <w:tab/>
              <w:t>Sektorn informerar</w:t>
            </w:r>
            <w:bookmarkEnd w:id="20"/>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Sektorn informerar om relevanta frågor från verksamheten.</w:t>
            </w:r>
          </w:p>
          <w:p w:rsidR="00411579" w:rsidRDefault="00411579">
            <w:pPr>
              <w:pStyle w:val="Brdtext"/>
              <w:autoSpaceDE w:val="0"/>
              <w:autoSpaceDN w:val="0"/>
              <w:adjustRightInd w:val="0"/>
              <w:rPr>
                <w:szCs w:val="24"/>
              </w:rPr>
            </w:pPr>
            <w:r>
              <w:rPr>
                <w:szCs w:val="24"/>
              </w:rPr>
              <w:t>_____</w:t>
            </w:r>
          </w:p>
        </w:tc>
      </w:tr>
    </w:tbl>
    <w:p w:rsidR="00411579" w:rsidRDefault="004115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411579">
        <w:tblPrEx>
          <w:tblCellMar>
            <w:top w:w="0" w:type="dxa"/>
            <w:bottom w:w="0" w:type="dxa"/>
          </w:tblCellMar>
        </w:tblPrEx>
        <w:tc>
          <w:tcPr>
            <w:tcW w:w="8448" w:type="dxa"/>
            <w:tcBorders>
              <w:top w:val="nil"/>
              <w:left w:val="nil"/>
              <w:bottom w:val="nil"/>
              <w:right w:val="nil"/>
            </w:tcBorders>
          </w:tcPr>
          <w:p w:rsidR="00411579" w:rsidRDefault="00411579">
            <w:pPr>
              <w:autoSpaceDE w:val="0"/>
              <w:autoSpaceDN w:val="0"/>
              <w:adjustRightInd w:val="0"/>
              <w:rPr>
                <w:szCs w:val="24"/>
              </w:rPr>
            </w:pPr>
          </w:p>
          <w:p w:rsidR="00411579" w:rsidRDefault="00411579">
            <w:pPr>
              <w:pStyle w:val="Rubrik1"/>
              <w:keepLines w:val="0"/>
              <w:autoSpaceDE w:val="0"/>
              <w:autoSpaceDN w:val="0"/>
              <w:adjustRightInd w:val="0"/>
              <w:ind w:left="851" w:hanging="851"/>
              <w:rPr>
                <w:rFonts w:eastAsia="Times New Roman"/>
                <w:bCs w:val="0"/>
                <w:szCs w:val="24"/>
              </w:rPr>
            </w:pPr>
            <w:bookmarkStart w:id="21" w:name="_Toc125552759"/>
            <w:r>
              <w:rPr>
                <w:rFonts w:eastAsia="Times New Roman"/>
                <w:bCs w:val="0"/>
                <w:szCs w:val="24"/>
              </w:rPr>
              <w:t>§ 21</w:t>
            </w:r>
            <w:r>
              <w:rPr>
                <w:rFonts w:eastAsia="Times New Roman"/>
                <w:bCs w:val="0"/>
                <w:szCs w:val="24"/>
              </w:rPr>
              <w:tab/>
              <w:t>Övrigt</w:t>
            </w:r>
            <w:bookmarkEnd w:id="21"/>
          </w:p>
          <w:p w:rsidR="00411579" w:rsidRDefault="004115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11579" w:rsidRDefault="00411579">
            <w:pPr>
              <w:pStyle w:val="Brdtext"/>
              <w:autoSpaceDE w:val="0"/>
              <w:autoSpaceDN w:val="0"/>
              <w:adjustRightInd w:val="0"/>
              <w:rPr>
                <w:szCs w:val="24"/>
              </w:rPr>
            </w:pPr>
            <w:r>
              <w:rPr>
                <w:szCs w:val="24"/>
              </w:rPr>
              <w:t>Inga övriga frågor behandlas.</w:t>
            </w:r>
          </w:p>
          <w:p w:rsidR="00411579" w:rsidRDefault="00411579">
            <w:pPr>
              <w:pStyle w:val="Brdtext"/>
              <w:autoSpaceDE w:val="0"/>
              <w:autoSpaceDN w:val="0"/>
              <w:adjustRightInd w:val="0"/>
              <w:rPr>
                <w:szCs w:val="24"/>
              </w:rPr>
            </w:pPr>
            <w:r>
              <w:rPr>
                <w:szCs w:val="24"/>
              </w:rPr>
              <w:t>_____</w:t>
            </w:r>
          </w:p>
        </w:tc>
      </w:tr>
    </w:tbl>
    <w:p w:rsidR="002A6854" w:rsidRDefault="002A6854" w:rsidP="00F90B00"/>
    <w:sectPr w:rsidR="002A6854" w:rsidSect="0042479D">
      <w:footerReference w:type="default" r:id="rId11"/>
      <w:pgSz w:w="11906" w:h="16838" w:code="9"/>
      <w:pgMar w:top="2835" w:right="1985" w:bottom="1418" w:left="1701" w:header="71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AB4" w:rsidRDefault="00C65AB4" w:rsidP="007E05C1">
      <w:r>
        <w:separator/>
      </w:r>
    </w:p>
  </w:endnote>
  <w:endnote w:type="continuationSeparator" w:id="0">
    <w:p w:rsidR="00C65AB4" w:rsidRDefault="00C65AB4"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Maria Truedsson</w:t>
          </w:r>
          <w:r w:rsidR="00026C7C">
            <w:t xml:space="preserve"> (MP)</w:t>
          </w:r>
        </w:p>
      </w:tc>
      <w:tc>
        <w:tcPr>
          <w:tcW w:w="2155" w:type="dxa"/>
        </w:tcPr>
        <w:p w:rsidR="00503733" w:rsidRPr="00925D1A" w:rsidRDefault="00793CBB" w:rsidP="0053797A">
          <w:r w:rsidRPr="00793CBB">
            <w:rPr>
              <w:rStyle w:val="RubrikLiten"/>
            </w:rPr>
            <w:t xml:space="preserve">Paragrafer </w:t>
          </w:r>
          <w:r w:rsidRPr="00793CBB">
            <w:t>1–21</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kommunhuset, kommunledningskontoret, torsdag 26 januari 2023 klockan 08.00.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3315F7" w:rsidP="0053797A">
          <w:r>
            <w:t>Daniella Christopherson</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Nino Dervisagic</w:t>
          </w:r>
          <w:r w:rsidR="00026C7C">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Maria Truedsson</w:t>
          </w:r>
          <w:r w:rsidR="00026C7C">
            <w:t xml:space="preserve"> (MP)</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6473"/>
    </w:tblGrid>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tcPr>
        <w:p w:rsidR="00111D74" w:rsidRPr="00925D1A" w:rsidRDefault="005B043E" w:rsidP="0053797A">
          <w:r w:rsidRPr="005B043E">
            <w:t>Överförmyndarnämnden</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tcPr>
        <w:p w:rsidR="00111D74" w:rsidRPr="00925D1A" w:rsidRDefault="005B043E" w:rsidP="0053797A">
          <w:r w:rsidRPr="005B043E">
            <w:t>2023-01-23</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tcPr>
        <w:p w:rsidR="00111D74" w:rsidRDefault="00111D74" w:rsidP="0053797A"/>
      </w:tc>
    </w:tr>
    <w:tr w:rsidR="00111D74" w:rsidTr="0053797A">
      <w:tc>
        <w:tcPr>
          <w:tcW w:w="2826" w:type="dxa"/>
        </w:tcPr>
        <w:p w:rsidR="00111D74" w:rsidRDefault="00111D74" w:rsidP="0053797A">
          <w:pPr>
            <w:rPr>
              <w:rStyle w:val="RubrikLiten"/>
            </w:rPr>
          </w:pPr>
        </w:p>
      </w:tc>
      <w:tc>
        <w:tcPr>
          <w:tcW w:w="6473" w:type="dxa"/>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AB4" w:rsidRDefault="00C65AB4" w:rsidP="007E05C1">
      <w:r>
        <w:separator/>
      </w:r>
    </w:p>
  </w:footnote>
  <w:footnote w:type="continuationSeparator" w:id="0">
    <w:p w:rsidR="00C65AB4" w:rsidRDefault="00C65AB4"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2722"/>
      <w:gridCol w:w="1588"/>
      <w:gridCol w:w="1701"/>
      <w:gridCol w:w="1077"/>
    </w:tblGrid>
    <w:tr w:rsidR="00435B72" w:rsidTr="004C02E1">
      <w:trPr>
        <w:trHeight w:hRule="exact" w:val="284"/>
      </w:trPr>
      <w:tc>
        <w:tcPr>
          <w:tcW w:w="2211" w:type="dxa"/>
          <w:vMerge w:val="restart"/>
        </w:tcPr>
        <w:p w:rsidR="00435B72" w:rsidRDefault="00C65AB4" w:rsidP="004C02E1">
          <w:pPr>
            <w:pStyle w:val="Sidhuvud"/>
            <w:spacing w:before="80"/>
          </w:pPr>
          <w:r w:rsidRPr="0074652F">
            <w:rPr>
              <w:noProof/>
              <w:lang w:eastAsia="sv-SE"/>
            </w:rPr>
            <w:drawing>
              <wp:inline distT="0" distB="0" distL="0" distR="0">
                <wp:extent cx="1200150" cy="485775"/>
                <wp:effectExtent l="0" t="0" r="0" b="0"/>
                <wp:docPr id="3" name="Bildobjekt 1"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85775"/>
                        </a:xfrm>
                        <a:prstGeom prst="rect">
                          <a:avLst/>
                        </a:prstGeom>
                        <a:noFill/>
                        <a:ln>
                          <a:noFill/>
                        </a:ln>
                      </pic:spPr>
                    </pic:pic>
                  </a:graphicData>
                </a:graphic>
              </wp:inline>
            </w:drawing>
          </w:r>
        </w:p>
      </w:tc>
      <w:tc>
        <w:tcPr>
          <w:tcW w:w="2722" w:type="dxa"/>
          <w:vMerge w:val="restart"/>
        </w:tcPr>
        <w:p w:rsidR="00435B72" w:rsidRDefault="00C65AB4" w:rsidP="004C02E1">
          <w:pPr>
            <w:pStyle w:val="Sidhuvud"/>
          </w:pPr>
          <w:r w:rsidRPr="0074652F">
            <w:rPr>
              <w:noProof/>
              <w:lang w:eastAsia="sv-SE"/>
            </w:rPr>
            <w:drawing>
              <wp:inline distT="0" distB="0" distL="0" distR="0">
                <wp:extent cx="1162050" cy="542925"/>
                <wp:effectExtent l="0" t="0" r="0" b="0"/>
                <wp:docPr id="4" name="Bildobjekt 3" descr="Logotyp Hörby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 Hörby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inline>
            </w:drawing>
          </w:r>
        </w:p>
      </w:tc>
      <w:tc>
        <w:tcPr>
          <w:tcW w:w="4366" w:type="dxa"/>
          <w:gridSpan w:val="3"/>
          <w:vAlign w:val="bottom"/>
        </w:tcPr>
        <w:p w:rsidR="00435B72" w:rsidRPr="00D6399A" w:rsidRDefault="00435B72" w:rsidP="004C02E1">
          <w:pPr>
            <w:rPr>
              <w:rStyle w:val="Dokumenttyp"/>
              <w:caps/>
            </w:rPr>
          </w:pPr>
          <w:r>
            <w:rPr>
              <w:rStyle w:val="Dokumenttyp"/>
              <w:caps/>
            </w:rPr>
            <w:t>Protokoll</w:t>
          </w:r>
        </w:p>
      </w:tc>
    </w:tr>
    <w:tr w:rsidR="00435B72" w:rsidTr="004C02E1">
      <w:tc>
        <w:tcPr>
          <w:tcW w:w="2211" w:type="dxa"/>
          <w:vMerge/>
        </w:tcPr>
        <w:p w:rsidR="00435B72" w:rsidRDefault="00435B72" w:rsidP="004C02E1">
          <w:pPr>
            <w:pStyle w:val="Sidhuvud"/>
          </w:pPr>
        </w:p>
      </w:tc>
      <w:tc>
        <w:tcPr>
          <w:tcW w:w="2722" w:type="dxa"/>
          <w:vMerge/>
        </w:tcPr>
        <w:p w:rsidR="00435B72" w:rsidRDefault="00435B72" w:rsidP="004C02E1">
          <w:pPr>
            <w:pStyle w:val="Sidhuvud"/>
          </w:pP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r w:rsidR="00435B72" w:rsidRPr="00EB6561" w:rsidTr="004C02E1">
      <w:tc>
        <w:tcPr>
          <w:tcW w:w="2211" w:type="dxa"/>
          <w:vMerge/>
        </w:tcPr>
        <w:p w:rsidR="00435B72" w:rsidRPr="00EB6561" w:rsidRDefault="00435B72" w:rsidP="004C02E1">
          <w:pPr>
            <w:pStyle w:val="Sidhuvud"/>
            <w:rPr>
              <w:sz w:val="12"/>
              <w:szCs w:val="12"/>
            </w:rPr>
          </w:pPr>
        </w:p>
      </w:tc>
      <w:tc>
        <w:tcPr>
          <w:tcW w:w="2722" w:type="dxa"/>
          <w:vMerge/>
        </w:tcPr>
        <w:p w:rsidR="00435B72" w:rsidRPr="00EB6561" w:rsidRDefault="00435B72" w:rsidP="004C02E1">
          <w:pPr>
            <w:pStyle w:val="Sidhuvud"/>
            <w:rPr>
              <w:sz w:val="12"/>
              <w:szCs w:val="12"/>
            </w:rPr>
          </w:pPr>
        </w:p>
      </w:tc>
      <w:tc>
        <w:tcPr>
          <w:tcW w:w="1588" w:type="dxa"/>
        </w:tcPr>
        <w:p w:rsidR="00435B72" w:rsidRPr="00EB6561" w:rsidRDefault="00435B72" w:rsidP="004C02E1">
          <w:pPr>
            <w:pStyle w:val="Sidhuvud"/>
            <w:rPr>
              <w:sz w:val="12"/>
              <w:szCs w:val="12"/>
            </w:rPr>
          </w:pPr>
          <w:r>
            <w:rPr>
              <w:sz w:val="12"/>
              <w:szCs w:val="12"/>
            </w:rPr>
            <w:t>Sammanträdesd</w:t>
          </w:r>
          <w:r w:rsidRPr="00EB6561">
            <w:rPr>
              <w:sz w:val="12"/>
              <w:szCs w:val="12"/>
            </w:rPr>
            <w:t>atum</w:t>
          </w:r>
        </w:p>
      </w:tc>
      <w:tc>
        <w:tcPr>
          <w:tcW w:w="1701" w:type="dxa"/>
        </w:tcPr>
        <w:p w:rsidR="00435B72" w:rsidRPr="00EB6561" w:rsidRDefault="00435B72" w:rsidP="004C02E1">
          <w:pPr>
            <w:pStyle w:val="Sidhuvud"/>
            <w:rPr>
              <w:sz w:val="12"/>
              <w:szCs w:val="12"/>
            </w:rPr>
          </w:pPr>
        </w:p>
      </w:tc>
      <w:tc>
        <w:tcPr>
          <w:tcW w:w="1077" w:type="dxa"/>
        </w:tcPr>
        <w:p w:rsidR="00435B72" w:rsidRPr="00EB6561" w:rsidRDefault="00435B72" w:rsidP="004C02E1">
          <w:pPr>
            <w:pStyle w:val="Sidhuvud"/>
            <w:rPr>
              <w:sz w:val="12"/>
              <w:szCs w:val="12"/>
            </w:rPr>
          </w:pPr>
          <w:r>
            <w:rPr>
              <w:sz w:val="12"/>
              <w:szCs w:val="12"/>
            </w:rPr>
            <w:t>Sida</w:t>
          </w:r>
        </w:p>
      </w:tc>
    </w:tr>
    <w:tr w:rsidR="00435B72" w:rsidTr="004C02E1">
      <w:tc>
        <w:tcPr>
          <w:tcW w:w="2211" w:type="dxa"/>
          <w:vMerge/>
        </w:tcPr>
        <w:p w:rsidR="00435B72" w:rsidRDefault="00435B72" w:rsidP="004C02E1">
          <w:pPr>
            <w:pStyle w:val="Sidhuvud"/>
          </w:pPr>
        </w:p>
      </w:tc>
      <w:tc>
        <w:tcPr>
          <w:tcW w:w="2722" w:type="dxa"/>
          <w:vMerge/>
        </w:tcPr>
        <w:p w:rsidR="00435B72" w:rsidRDefault="00435B72" w:rsidP="004C02E1">
          <w:pPr>
            <w:pStyle w:val="Sidhuvud"/>
          </w:pPr>
        </w:p>
      </w:tc>
      <w:tc>
        <w:tcPr>
          <w:tcW w:w="1588" w:type="dxa"/>
        </w:tcPr>
        <w:p w:rsidR="00435B72" w:rsidRPr="000E38B4" w:rsidRDefault="00435B72" w:rsidP="004C02E1">
          <w:pPr>
            <w:pStyle w:val="Sidhuvud"/>
            <w:rPr>
              <w:sz w:val="18"/>
              <w:szCs w:val="18"/>
            </w:rPr>
          </w:pPr>
          <w:r w:rsidRPr="00296229">
            <w:rPr>
              <w:sz w:val="18"/>
              <w:szCs w:val="18"/>
            </w:rPr>
            <w:t>2023-01-23</w:t>
          </w:r>
        </w:p>
      </w:tc>
      <w:tc>
        <w:tcPr>
          <w:tcW w:w="1701" w:type="dxa"/>
        </w:tcPr>
        <w:p w:rsidR="00435B72" w:rsidRPr="000E38B4" w:rsidRDefault="00435B72" w:rsidP="004C02E1">
          <w:pPr>
            <w:pStyle w:val="Sidhuvud"/>
            <w:rPr>
              <w:sz w:val="18"/>
              <w:szCs w:val="18"/>
            </w:rPr>
          </w:pPr>
        </w:p>
      </w:tc>
      <w:tc>
        <w:tcPr>
          <w:tcW w:w="1077" w:type="dxa"/>
        </w:tcPr>
        <w:p w:rsidR="00435B72" w:rsidRPr="009C66EF" w:rsidRDefault="00435B72" w:rsidP="004C02E1">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2</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435B72" w:rsidRPr="003216FD" w:rsidTr="004C02E1">
      <w:tc>
        <w:tcPr>
          <w:tcW w:w="4933" w:type="dxa"/>
          <w:gridSpan w:val="2"/>
        </w:tcPr>
        <w:p w:rsidR="00435B72" w:rsidRPr="002B3461" w:rsidRDefault="00435B72" w:rsidP="004C02E1">
          <w:pPr>
            <w:pStyle w:val="Sidhuvud"/>
            <w:rPr>
              <w:sz w:val="12"/>
              <w:szCs w:val="12"/>
            </w:rPr>
          </w:pPr>
        </w:p>
      </w:tc>
      <w:tc>
        <w:tcPr>
          <w:tcW w:w="1588" w:type="dxa"/>
        </w:tcPr>
        <w:p w:rsidR="00435B72" w:rsidRPr="002B3461" w:rsidRDefault="00435B72" w:rsidP="004C02E1">
          <w:pPr>
            <w:pStyle w:val="Sidhuvud"/>
            <w:rPr>
              <w:sz w:val="12"/>
              <w:szCs w:val="12"/>
            </w:rPr>
          </w:pPr>
        </w:p>
      </w:tc>
      <w:tc>
        <w:tcPr>
          <w:tcW w:w="1701" w:type="dxa"/>
        </w:tcPr>
        <w:p w:rsidR="00435B72" w:rsidRPr="002B3461" w:rsidRDefault="00435B72" w:rsidP="004C02E1">
          <w:pPr>
            <w:pStyle w:val="Sidhuvud"/>
            <w:rPr>
              <w:sz w:val="12"/>
              <w:szCs w:val="12"/>
            </w:rPr>
          </w:pPr>
        </w:p>
      </w:tc>
      <w:tc>
        <w:tcPr>
          <w:tcW w:w="1077" w:type="dxa"/>
        </w:tcPr>
        <w:p w:rsidR="00435B72" w:rsidRPr="002B3461" w:rsidRDefault="00435B72" w:rsidP="004C02E1">
          <w:pPr>
            <w:pStyle w:val="Sidhuvud"/>
            <w:rPr>
              <w:sz w:val="12"/>
              <w:szCs w:val="12"/>
            </w:rPr>
          </w:pPr>
        </w:p>
      </w:tc>
    </w:tr>
    <w:tr w:rsidR="00435B72" w:rsidRPr="003216FD" w:rsidTr="004C02E1">
      <w:tc>
        <w:tcPr>
          <w:tcW w:w="4933" w:type="dxa"/>
          <w:gridSpan w:val="2"/>
        </w:tcPr>
        <w:p w:rsidR="00435B72" w:rsidRPr="00DC0F2C" w:rsidRDefault="00435B72" w:rsidP="004C02E1">
          <w:pPr>
            <w:pStyle w:val="Sidhuvud"/>
            <w:rPr>
              <w:rStyle w:val="Sektor"/>
              <w:caps/>
            </w:rPr>
          </w:pPr>
          <w:r w:rsidRPr="00DC0F2C">
            <w:rPr>
              <w:rStyle w:val="Sektor"/>
              <w:caps/>
            </w:rPr>
            <w:t>Överförmyndarnämnden</w:t>
          </w: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r w:rsidR="00435B72" w:rsidTr="004C02E1">
      <w:tc>
        <w:tcPr>
          <w:tcW w:w="4933" w:type="dxa"/>
          <w:gridSpan w:val="2"/>
        </w:tcPr>
        <w:p w:rsidR="00435B72" w:rsidRPr="00E76562" w:rsidRDefault="00435B72" w:rsidP="004C02E1">
          <w:pPr>
            <w:pStyle w:val="Sidhuvud"/>
            <w:rPr>
              <w:rStyle w:val="Avdelning"/>
            </w:rPr>
          </w:pP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bl>
  <w:p w:rsidR="00435B72" w:rsidRDefault="00435B72"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2722"/>
      <w:gridCol w:w="1588"/>
      <w:gridCol w:w="1701"/>
      <w:gridCol w:w="1077"/>
    </w:tblGrid>
    <w:tr w:rsidR="0042479D" w:rsidTr="001408BE">
      <w:trPr>
        <w:trHeight w:hRule="exact" w:val="284"/>
      </w:trPr>
      <w:tc>
        <w:tcPr>
          <w:tcW w:w="2211" w:type="dxa"/>
          <w:vMerge w:val="restart"/>
        </w:tcPr>
        <w:p w:rsidR="0042479D" w:rsidRDefault="00C65AB4" w:rsidP="001408BE">
          <w:pPr>
            <w:pStyle w:val="Sidhuvud"/>
            <w:spacing w:before="80"/>
          </w:pPr>
          <w:r w:rsidRPr="0074652F">
            <w:rPr>
              <w:noProof/>
              <w:lang w:eastAsia="sv-SE"/>
            </w:rPr>
            <w:drawing>
              <wp:inline distT="0" distB="0" distL="0" distR="0">
                <wp:extent cx="1200150" cy="485775"/>
                <wp:effectExtent l="0" t="0" r="0" b="0"/>
                <wp:docPr id="7" name="Bildobjekt 1"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85775"/>
                        </a:xfrm>
                        <a:prstGeom prst="rect">
                          <a:avLst/>
                        </a:prstGeom>
                        <a:noFill/>
                        <a:ln>
                          <a:noFill/>
                        </a:ln>
                      </pic:spPr>
                    </pic:pic>
                  </a:graphicData>
                </a:graphic>
              </wp:inline>
            </w:drawing>
          </w:r>
        </w:p>
      </w:tc>
      <w:tc>
        <w:tcPr>
          <w:tcW w:w="2722" w:type="dxa"/>
          <w:vMerge w:val="restart"/>
        </w:tcPr>
        <w:p w:rsidR="0042479D" w:rsidRDefault="00C65AB4" w:rsidP="001408BE">
          <w:pPr>
            <w:pStyle w:val="Sidhuvud"/>
          </w:pPr>
          <w:r w:rsidRPr="0074652F">
            <w:rPr>
              <w:noProof/>
              <w:lang w:eastAsia="sv-SE"/>
            </w:rPr>
            <w:drawing>
              <wp:inline distT="0" distB="0" distL="0" distR="0">
                <wp:extent cx="1162050" cy="542925"/>
                <wp:effectExtent l="0" t="0" r="0" b="0"/>
                <wp:docPr id="8" name="Bildobjekt 3" descr="Logotyp Hörby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 Hörby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inline>
            </w:drawing>
          </w:r>
        </w:p>
      </w:tc>
      <w:tc>
        <w:tcPr>
          <w:tcW w:w="4366" w:type="dxa"/>
          <w:gridSpan w:val="3"/>
          <w:vAlign w:val="bottom"/>
        </w:tcPr>
        <w:p w:rsidR="0042479D" w:rsidRPr="00D6399A" w:rsidRDefault="0042479D" w:rsidP="001408BE">
          <w:pPr>
            <w:rPr>
              <w:rStyle w:val="Dokumenttyp"/>
              <w:caps/>
            </w:rPr>
          </w:pPr>
          <w:r>
            <w:rPr>
              <w:rStyle w:val="Dokumenttyp"/>
              <w:caps/>
            </w:rPr>
            <w:t>Protokoll</w:t>
          </w:r>
        </w:p>
      </w:tc>
    </w:tr>
    <w:tr w:rsidR="0042479D" w:rsidTr="0042479D">
      <w:tc>
        <w:tcPr>
          <w:tcW w:w="2211" w:type="dxa"/>
          <w:vMerge/>
        </w:tcPr>
        <w:p w:rsidR="0042479D" w:rsidRDefault="0042479D" w:rsidP="001408BE">
          <w:pPr>
            <w:pStyle w:val="Sidhuvud"/>
          </w:pPr>
        </w:p>
      </w:tc>
      <w:tc>
        <w:tcPr>
          <w:tcW w:w="2722" w:type="dxa"/>
          <w:vMerge/>
        </w:tcPr>
        <w:p w:rsidR="0042479D" w:rsidRDefault="0042479D" w:rsidP="001408BE">
          <w:pPr>
            <w:pStyle w:val="Sidhuvud"/>
          </w:pPr>
        </w:p>
      </w:tc>
      <w:tc>
        <w:tcPr>
          <w:tcW w:w="1588" w:type="dxa"/>
        </w:tcPr>
        <w:p w:rsidR="0042479D" w:rsidRDefault="0042479D" w:rsidP="001408BE">
          <w:pPr>
            <w:pStyle w:val="Sidhuvud"/>
          </w:pPr>
        </w:p>
      </w:tc>
      <w:tc>
        <w:tcPr>
          <w:tcW w:w="1701" w:type="dxa"/>
        </w:tcPr>
        <w:p w:rsidR="0042479D" w:rsidRDefault="0042479D" w:rsidP="001408BE">
          <w:pPr>
            <w:pStyle w:val="Sidhuvud"/>
          </w:pPr>
        </w:p>
      </w:tc>
      <w:tc>
        <w:tcPr>
          <w:tcW w:w="1077" w:type="dxa"/>
        </w:tcPr>
        <w:p w:rsidR="0042479D" w:rsidRDefault="0042479D" w:rsidP="001408BE">
          <w:pPr>
            <w:pStyle w:val="Sidhuvud"/>
          </w:pPr>
        </w:p>
      </w:tc>
    </w:tr>
    <w:tr w:rsidR="00435B72" w:rsidRPr="00EB6561" w:rsidTr="0042479D">
      <w:tc>
        <w:tcPr>
          <w:tcW w:w="2211" w:type="dxa"/>
          <w:vMerge/>
        </w:tcPr>
        <w:p w:rsidR="00435B72" w:rsidRPr="00EB6561" w:rsidRDefault="00435B72" w:rsidP="001408BE">
          <w:pPr>
            <w:pStyle w:val="Sidhuvud"/>
            <w:rPr>
              <w:sz w:val="12"/>
              <w:szCs w:val="12"/>
            </w:rPr>
          </w:pPr>
        </w:p>
      </w:tc>
      <w:tc>
        <w:tcPr>
          <w:tcW w:w="2722" w:type="dxa"/>
          <w:vMerge/>
        </w:tcPr>
        <w:p w:rsidR="00435B72" w:rsidRPr="00EB6561" w:rsidRDefault="00435B72" w:rsidP="001408BE">
          <w:pPr>
            <w:pStyle w:val="Sidhuvud"/>
            <w:rPr>
              <w:sz w:val="12"/>
              <w:szCs w:val="12"/>
            </w:rPr>
          </w:pPr>
        </w:p>
      </w:tc>
      <w:tc>
        <w:tcPr>
          <w:tcW w:w="1588" w:type="dxa"/>
        </w:tcPr>
        <w:p w:rsidR="00435B72" w:rsidRPr="00EB6561" w:rsidRDefault="00435B72" w:rsidP="004C02E1">
          <w:pPr>
            <w:pStyle w:val="Sidhuvud"/>
            <w:rPr>
              <w:sz w:val="12"/>
              <w:szCs w:val="12"/>
            </w:rPr>
          </w:pPr>
          <w:r>
            <w:rPr>
              <w:sz w:val="12"/>
              <w:szCs w:val="12"/>
            </w:rPr>
            <w:t>Sammanträdesd</w:t>
          </w:r>
          <w:r w:rsidRPr="00EB6561">
            <w:rPr>
              <w:sz w:val="12"/>
              <w:szCs w:val="12"/>
            </w:rPr>
            <w:t>atum</w:t>
          </w:r>
        </w:p>
      </w:tc>
      <w:tc>
        <w:tcPr>
          <w:tcW w:w="1701" w:type="dxa"/>
        </w:tcPr>
        <w:p w:rsidR="00435B72" w:rsidRPr="00EB6561" w:rsidRDefault="00435B72" w:rsidP="001408BE">
          <w:pPr>
            <w:pStyle w:val="Sidhuvud"/>
            <w:rPr>
              <w:sz w:val="12"/>
              <w:szCs w:val="12"/>
            </w:rPr>
          </w:pPr>
        </w:p>
      </w:tc>
      <w:tc>
        <w:tcPr>
          <w:tcW w:w="1077" w:type="dxa"/>
        </w:tcPr>
        <w:p w:rsidR="00435B72" w:rsidRPr="00EB6561" w:rsidRDefault="00435B72" w:rsidP="001408BE">
          <w:pPr>
            <w:pStyle w:val="Sidhuvud"/>
            <w:rPr>
              <w:sz w:val="12"/>
              <w:szCs w:val="12"/>
            </w:rPr>
          </w:pPr>
          <w:r>
            <w:rPr>
              <w:sz w:val="12"/>
              <w:szCs w:val="12"/>
            </w:rPr>
            <w:t>Sida</w:t>
          </w:r>
        </w:p>
      </w:tc>
    </w:tr>
    <w:tr w:rsidR="00435B72" w:rsidTr="0042479D">
      <w:tc>
        <w:tcPr>
          <w:tcW w:w="2211" w:type="dxa"/>
          <w:vMerge/>
        </w:tcPr>
        <w:p w:rsidR="00435B72" w:rsidRDefault="00435B72" w:rsidP="001408BE">
          <w:pPr>
            <w:pStyle w:val="Sidhuvud"/>
          </w:pPr>
        </w:p>
      </w:tc>
      <w:tc>
        <w:tcPr>
          <w:tcW w:w="2722" w:type="dxa"/>
          <w:vMerge/>
        </w:tcPr>
        <w:p w:rsidR="00435B72" w:rsidRDefault="00435B72" w:rsidP="001408BE">
          <w:pPr>
            <w:pStyle w:val="Sidhuvud"/>
          </w:pPr>
        </w:p>
      </w:tc>
      <w:tc>
        <w:tcPr>
          <w:tcW w:w="1588" w:type="dxa"/>
        </w:tcPr>
        <w:p w:rsidR="00435B72" w:rsidRPr="000E38B4" w:rsidRDefault="00435B72" w:rsidP="004C02E1">
          <w:pPr>
            <w:pStyle w:val="Sidhuvud"/>
            <w:rPr>
              <w:sz w:val="18"/>
              <w:szCs w:val="18"/>
            </w:rPr>
          </w:pPr>
          <w:r w:rsidRPr="00296229">
            <w:rPr>
              <w:sz w:val="18"/>
              <w:szCs w:val="18"/>
            </w:rPr>
            <w:t>2023-01-23</w:t>
          </w:r>
        </w:p>
      </w:tc>
      <w:tc>
        <w:tcPr>
          <w:tcW w:w="1701" w:type="dxa"/>
        </w:tcPr>
        <w:p w:rsidR="00435B72" w:rsidRPr="000E38B4" w:rsidRDefault="00435B72" w:rsidP="001408BE">
          <w:pPr>
            <w:pStyle w:val="Sidhuvud"/>
            <w:rPr>
              <w:sz w:val="18"/>
              <w:szCs w:val="18"/>
            </w:rPr>
          </w:pPr>
        </w:p>
      </w:tc>
      <w:tc>
        <w:tcPr>
          <w:tcW w:w="1077" w:type="dxa"/>
        </w:tcPr>
        <w:p w:rsidR="00435B72" w:rsidRPr="009C66EF" w:rsidRDefault="00435B72" w:rsidP="001408BE">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435B72" w:rsidRPr="003216FD" w:rsidTr="001408BE">
      <w:tc>
        <w:tcPr>
          <w:tcW w:w="4933" w:type="dxa"/>
          <w:gridSpan w:val="2"/>
        </w:tcPr>
        <w:p w:rsidR="00435B72" w:rsidRPr="002B3461" w:rsidRDefault="00435B72" w:rsidP="001408BE">
          <w:pPr>
            <w:pStyle w:val="Sidhuvud"/>
            <w:rPr>
              <w:sz w:val="12"/>
              <w:szCs w:val="12"/>
            </w:rPr>
          </w:pPr>
        </w:p>
      </w:tc>
      <w:tc>
        <w:tcPr>
          <w:tcW w:w="1588" w:type="dxa"/>
        </w:tcPr>
        <w:p w:rsidR="00435B72" w:rsidRPr="002B3461" w:rsidRDefault="00435B72" w:rsidP="001408BE">
          <w:pPr>
            <w:pStyle w:val="Sidhuvud"/>
            <w:rPr>
              <w:sz w:val="12"/>
              <w:szCs w:val="12"/>
            </w:rPr>
          </w:pPr>
        </w:p>
      </w:tc>
      <w:tc>
        <w:tcPr>
          <w:tcW w:w="1701" w:type="dxa"/>
        </w:tcPr>
        <w:p w:rsidR="00435B72" w:rsidRPr="002B3461" w:rsidRDefault="00435B72" w:rsidP="001408BE">
          <w:pPr>
            <w:pStyle w:val="Sidhuvud"/>
            <w:rPr>
              <w:sz w:val="12"/>
              <w:szCs w:val="12"/>
            </w:rPr>
          </w:pPr>
        </w:p>
      </w:tc>
      <w:tc>
        <w:tcPr>
          <w:tcW w:w="1077" w:type="dxa"/>
        </w:tcPr>
        <w:p w:rsidR="00435B72" w:rsidRPr="002B3461" w:rsidRDefault="00435B72" w:rsidP="001408BE">
          <w:pPr>
            <w:pStyle w:val="Sidhuvud"/>
            <w:rPr>
              <w:sz w:val="12"/>
              <w:szCs w:val="12"/>
            </w:rPr>
          </w:pPr>
        </w:p>
      </w:tc>
    </w:tr>
    <w:tr w:rsidR="00435B72" w:rsidRPr="003216FD" w:rsidTr="001408BE">
      <w:tc>
        <w:tcPr>
          <w:tcW w:w="4933" w:type="dxa"/>
          <w:gridSpan w:val="2"/>
        </w:tcPr>
        <w:p w:rsidR="00435B72" w:rsidRPr="00DC0F2C" w:rsidRDefault="00435B72" w:rsidP="001408BE">
          <w:pPr>
            <w:pStyle w:val="Sidhuvud"/>
            <w:rPr>
              <w:rStyle w:val="Sektor"/>
              <w:caps/>
            </w:rPr>
          </w:pPr>
          <w:r w:rsidRPr="00DC0F2C">
            <w:rPr>
              <w:rStyle w:val="Sektor"/>
              <w:caps/>
            </w:rPr>
            <w:t>Överförmyndarnämnden</w:t>
          </w:r>
        </w:p>
      </w:tc>
      <w:tc>
        <w:tcPr>
          <w:tcW w:w="1588" w:type="dxa"/>
        </w:tcPr>
        <w:p w:rsidR="00435B72" w:rsidRDefault="00435B72" w:rsidP="001408BE">
          <w:pPr>
            <w:pStyle w:val="Sidhuvud"/>
          </w:pPr>
        </w:p>
      </w:tc>
      <w:tc>
        <w:tcPr>
          <w:tcW w:w="1701" w:type="dxa"/>
        </w:tcPr>
        <w:p w:rsidR="00435B72" w:rsidRDefault="00435B72" w:rsidP="001408BE">
          <w:pPr>
            <w:pStyle w:val="Sidhuvud"/>
          </w:pPr>
        </w:p>
      </w:tc>
      <w:tc>
        <w:tcPr>
          <w:tcW w:w="1077" w:type="dxa"/>
        </w:tcPr>
        <w:p w:rsidR="00435B72" w:rsidRDefault="00435B72" w:rsidP="001408BE">
          <w:pPr>
            <w:pStyle w:val="Sidhuvud"/>
          </w:pPr>
        </w:p>
      </w:tc>
    </w:tr>
    <w:tr w:rsidR="00435B72" w:rsidTr="001408BE">
      <w:tc>
        <w:tcPr>
          <w:tcW w:w="4933" w:type="dxa"/>
          <w:gridSpan w:val="2"/>
        </w:tcPr>
        <w:p w:rsidR="00435B72" w:rsidRPr="00E76562" w:rsidRDefault="00435B72" w:rsidP="001408BE">
          <w:pPr>
            <w:pStyle w:val="Sidhuvud"/>
            <w:rPr>
              <w:rStyle w:val="Avdelning"/>
            </w:rPr>
          </w:pPr>
        </w:p>
      </w:tc>
      <w:tc>
        <w:tcPr>
          <w:tcW w:w="1588" w:type="dxa"/>
        </w:tcPr>
        <w:p w:rsidR="00435B72" w:rsidRDefault="00435B72" w:rsidP="001408BE">
          <w:pPr>
            <w:pStyle w:val="Sidhuvud"/>
          </w:pPr>
        </w:p>
      </w:tc>
      <w:tc>
        <w:tcPr>
          <w:tcW w:w="1701" w:type="dxa"/>
        </w:tcPr>
        <w:p w:rsidR="00435B72" w:rsidRDefault="00435B72" w:rsidP="001408BE">
          <w:pPr>
            <w:pStyle w:val="Sidhuvud"/>
          </w:pPr>
        </w:p>
      </w:tc>
      <w:tc>
        <w:tcPr>
          <w:tcW w:w="1077" w:type="dxa"/>
        </w:tcPr>
        <w:p w:rsidR="00435B72" w:rsidRDefault="00435B72" w:rsidP="001408BE">
          <w:pPr>
            <w:pStyle w:val="Sidhuvud"/>
          </w:pPr>
        </w:p>
      </w:tc>
    </w:tr>
  </w:tbl>
  <w:p w:rsidR="0042479D" w:rsidRDefault="0042479D" w:rsidP="00424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5"/>
    <w:rsid w:val="000001DF"/>
    <w:rsid w:val="00017483"/>
    <w:rsid w:val="00020AA5"/>
    <w:rsid w:val="000249C6"/>
    <w:rsid w:val="00026C7C"/>
    <w:rsid w:val="00043706"/>
    <w:rsid w:val="00055CD5"/>
    <w:rsid w:val="00071515"/>
    <w:rsid w:val="000A46DF"/>
    <w:rsid w:val="000B05B1"/>
    <w:rsid w:val="000D613F"/>
    <w:rsid w:val="000D6C31"/>
    <w:rsid w:val="000E38B4"/>
    <w:rsid w:val="00103B17"/>
    <w:rsid w:val="00111D74"/>
    <w:rsid w:val="00130558"/>
    <w:rsid w:val="00130575"/>
    <w:rsid w:val="00137707"/>
    <w:rsid w:val="001408BE"/>
    <w:rsid w:val="00150598"/>
    <w:rsid w:val="00161255"/>
    <w:rsid w:val="00181349"/>
    <w:rsid w:val="001A4251"/>
    <w:rsid w:val="001B69B5"/>
    <w:rsid w:val="001D0CA6"/>
    <w:rsid w:val="001D3B18"/>
    <w:rsid w:val="001F38E2"/>
    <w:rsid w:val="002060DA"/>
    <w:rsid w:val="00212246"/>
    <w:rsid w:val="0022059A"/>
    <w:rsid w:val="00252E6E"/>
    <w:rsid w:val="00296229"/>
    <w:rsid w:val="002A000C"/>
    <w:rsid w:val="002A3FBB"/>
    <w:rsid w:val="002A6854"/>
    <w:rsid w:val="002B3461"/>
    <w:rsid w:val="002C136E"/>
    <w:rsid w:val="00302D58"/>
    <w:rsid w:val="00303D2A"/>
    <w:rsid w:val="003216FD"/>
    <w:rsid w:val="00324A58"/>
    <w:rsid w:val="003315F7"/>
    <w:rsid w:val="00334F15"/>
    <w:rsid w:val="00340CF4"/>
    <w:rsid w:val="00350B65"/>
    <w:rsid w:val="00352CBF"/>
    <w:rsid w:val="0035451B"/>
    <w:rsid w:val="003731ED"/>
    <w:rsid w:val="003920F5"/>
    <w:rsid w:val="003B7BAC"/>
    <w:rsid w:val="003C01BF"/>
    <w:rsid w:val="003F5A57"/>
    <w:rsid w:val="00407177"/>
    <w:rsid w:val="00410EC3"/>
    <w:rsid w:val="00411579"/>
    <w:rsid w:val="004141DF"/>
    <w:rsid w:val="00416944"/>
    <w:rsid w:val="00423B22"/>
    <w:rsid w:val="0042479D"/>
    <w:rsid w:val="00435B72"/>
    <w:rsid w:val="00453429"/>
    <w:rsid w:val="004735FE"/>
    <w:rsid w:val="00484835"/>
    <w:rsid w:val="00493A90"/>
    <w:rsid w:val="00495297"/>
    <w:rsid w:val="004A4260"/>
    <w:rsid w:val="004A6B35"/>
    <w:rsid w:val="004B3372"/>
    <w:rsid w:val="004C02E1"/>
    <w:rsid w:val="004C2FCD"/>
    <w:rsid w:val="004C6FDF"/>
    <w:rsid w:val="004D6BD9"/>
    <w:rsid w:val="004E5D97"/>
    <w:rsid w:val="004E7CFA"/>
    <w:rsid w:val="004F2873"/>
    <w:rsid w:val="004F4ECC"/>
    <w:rsid w:val="00503733"/>
    <w:rsid w:val="00512693"/>
    <w:rsid w:val="005278A2"/>
    <w:rsid w:val="0053797A"/>
    <w:rsid w:val="005579B2"/>
    <w:rsid w:val="005621CD"/>
    <w:rsid w:val="00564D82"/>
    <w:rsid w:val="005871C5"/>
    <w:rsid w:val="005A1A06"/>
    <w:rsid w:val="005A338D"/>
    <w:rsid w:val="005A7556"/>
    <w:rsid w:val="005B043E"/>
    <w:rsid w:val="005B4B4C"/>
    <w:rsid w:val="005F464A"/>
    <w:rsid w:val="0060065E"/>
    <w:rsid w:val="00600EF8"/>
    <w:rsid w:val="006102A8"/>
    <w:rsid w:val="00656451"/>
    <w:rsid w:val="00683099"/>
    <w:rsid w:val="00685F6B"/>
    <w:rsid w:val="00695999"/>
    <w:rsid w:val="007143C7"/>
    <w:rsid w:val="00716175"/>
    <w:rsid w:val="00722C85"/>
    <w:rsid w:val="00724E03"/>
    <w:rsid w:val="00730875"/>
    <w:rsid w:val="007334C3"/>
    <w:rsid w:val="0074652F"/>
    <w:rsid w:val="007545AA"/>
    <w:rsid w:val="00766647"/>
    <w:rsid w:val="00772BC0"/>
    <w:rsid w:val="00793CBB"/>
    <w:rsid w:val="007D0CD4"/>
    <w:rsid w:val="007D25A8"/>
    <w:rsid w:val="007E05C1"/>
    <w:rsid w:val="007E1A71"/>
    <w:rsid w:val="00800501"/>
    <w:rsid w:val="00804F0E"/>
    <w:rsid w:val="00804FED"/>
    <w:rsid w:val="00817D87"/>
    <w:rsid w:val="00863772"/>
    <w:rsid w:val="0087146E"/>
    <w:rsid w:val="00874FAE"/>
    <w:rsid w:val="00890706"/>
    <w:rsid w:val="008B5730"/>
    <w:rsid w:val="008F0DC8"/>
    <w:rsid w:val="00905E8D"/>
    <w:rsid w:val="0091057C"/>
    <w:rsid w:val="00925D1A"/>
    <w:rsid w:val="00927B81"/>
    <w:rsid w:val="0094252C"/>
    <w:rsid w:val="00982DD5"/>
    <w:rsid w:val="00984810"/>
    <w:rsid w:val="009864CF"/>
    <w:rsid w:val="009A799E"/>
    <w:rsid w:val="009C03C8"/>
    <w:rsid w:val="009C098F"/>
    <w:rsid w:val="009C66EF"/>
    <w:rsid w:val="009D3F94"/>
    <w:rsid w:val="009D6429"/>
    <w:rsid w:val="009F452E"/>
    <w:rsid w:val="00A115A6"/>
    <w:rsid w:val="00A443C3"/>
    <w:rsid w:val="00A81662"/>
    <w:rsid w:val="00A83BE8"/>
    <w:rsid w:val="00A8688D"/>
    <w:rsid w:val="00A97112"/>
    <w:rsid w:val="00AA0666"/>
    <w:rsid w:val="00AA3CC5"/>
    <w:rsid w:val="00AC3C70"/>
    <w:rsid w:val="00AF0972"/>
    <w:rsid w:val="00AF749C"/>
    <w:rsid w:val="00B0063D"/>
    <w:rsid w:val="00B22164"/>
    <w:rsid w:val="00B504BE"/>
    <w:rsid w:val="00B60D19"/>
    <w:rsid w:val="00B61888"/>
    <w:rsid w:val="00B6464C"/>
    <w:rsid w:val="00B80595"/>
    <w:rsid w:val="00B860DA"/>
    <w:rsid w:val="00BB472C"/>
    <w:rsid w:val="00BD2473"/>
    <w:rsid w:val="00BE4074"/>
    <w:rsid w:val="00C073C6"/>
    <w:rsid w:val="00C46D24"/>
    <w:rsid w:val="00C52CB7"/>
    <w:rsid w:val="00C61735"/>
    <w:rsid w:val="00C65AB4"/>
    <w:rsid w:val="00C76864"/>
    <w:rsid w:val="00C87386"/>
    <w:rsid w:val="00CC0C64"/>
    <w:rsid w:val="00CF3532"/>
    <w:rsid w:val="00CF72E7"/>
    <w:rsid w:val="00D1456D"/>
    <w:rsid w:val="00D43412"/>
    <w:rsid w:val="00D525BD"/>
    <w:rsid w:val="00D603CD"/>
    <w:rsid w:val="00D6399A"/>
    <w:rsid w:val="00D649F8"/>
    <w:rsid w:val="00D84408"/>
    <w:rsid w:val="00D85F28"/>
    <w:rsid w:val="00DA583F"/>
    <w:rsid w:val="00DB17C0"/>
    <w:rsid w:val="00DB6B53"/>
    <w:rsid w:val="00DC0F2C"/>
    <w:rsid w:val="00DC5317"/>
    <w:rsid w:val="00DD5552"/>
    <w:rsid w:val="00E104F6"/>
    <w:rsid w:val="00E145EF"/>
    <w:rsid w:val="00E22CA5"/>
    <w:rsid w:val="00E232E2"/>
    <w:rsid w:val="00E24660"/>
    <w:rsid w:val="00E329E4"/>
    <w:rsid w:val="00E40EA4"/>
    <w:rsid w:val="00E67DB0"/>
    <w:rsid w:val="00E738FA"/>
    <w:rsid w:val="00E755D3"/>
    <w:rsid w:val="00E76562"/>
    <w:rsid w:val="00EB6561"/>
    <w:rsid w:val="00EC15CA"/>
    <w:rsid w:val="00ED2B1A"/>
    <w:rsid w:val="00EE5D8D"/>
    <w:rsid w:val="00EE5E3C"/>
    <w:rsid w:val="00EF295C"/>
    <w:rsid w:val="00EF2EE8"/>
    <w:rsid w:val="00F3093E"/>
    <w:rsid w:val="00F43790"/>
    <w:rsid w:val="00F4612A"/>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8F0D4"/>
  <w14:defaultImageDpi w14:val="0"/>
  <w15:docId w15:val="{DE1AB168-634D-4AE1-9C53-66A2A751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2147</Words>
  <Characters>16083</Characters>
  <Application>Microsoft Office Word</Application>
  <DocSecurity>0</DocSecurity>
  <Lines>134</Lines>
  <Paragraphs>36</Paragraphs>
  <ScaleCrop>false</ScaleCrop>
  <HeadingPairs>
    <vt:vector size="2" baseType="variant">
      <vt:variant>
        <vt:lpstr>Rubrik</vt:lpstr>
      </vt:variant>
      <vt:variant>
        <vt:i4>1</vt:i4>
      </vt:variant>
    </vt:vector>
  </HeadingPairs>
  <TitlesOfParts>
    <vt:vector size="1" baseType="lpstr">
      <vt:lpstr>Protokoll</vt:lpstr>
    </vt:vector>
  </TitlesOfParts>
  <Company>Höörs och Hörby kommun</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Fristedt Malmberg, Gina</dc:creator>
  <cp:keywords/>
  <dc:description>MSC, v1.0, 2019-02-25</dc:description>
  <cp:lastModifiedBy>Fristedt Malmberg, Gina</cp:lastModifiedBy>
  <cp:revision>4</cp:revision>
  <cp:lastPrinted>2023-01-26T06:49:00Z</cp:lastPrinted>
  <dcterms:created xsi:type="dcterms:W3CDTF">2023-01-26T17:05:00Z</dcterms:created>
  <dcterms:modified xsi:type="dcterms:W3CDTF">2023-01-26T17:06:00Z</dcterms:modified>
</cp:coreProperties>
</file>