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464"/>
      </w:tblGrid>
      <w:tr w:rsidR="00130575" w:rsidTr="0053797A">
        <w:tc>
          <w:tcPr>
            <w:tcW w:w="2835" w:type="dxa"/>
          </w:tcPr>
          <w:p w:rsidR="00130575" w:rsidRPr="00925D1A" w:rsidRDefault="00130575" w:rsidP="0053797A">
            <w:pPr>
              <w:rPr>
                <w:rStyle w:val="RubrikLiten"/>
              </w:rPr>
            </w:pPr>
            <w:r w:rsidRPr="00925D1A">
              <w:rPr>
                <w:rStyle w:val="RubrikLiten"/>
              </w:rPr>
              <w:t>Plats och tid</w:t>
            </w:r>
          </w:p>
        </w:tc>
        <w:tc>
          <w:tcPr>
            <w:tcW w:w="6464" w:type="dxa"/>
          </w:tcPr>
          <w:p w:rsidR="00130575" w:rsidRPr="00925D1A" w:rsidRDefault="00130575" w:rsidP="0053797A">
            <w:r w:rsidRPr="00925D1A">
              <w:t>Höjden</w:t>
            </w:r>
          </w:p>
        </w:tc>
      </w:tr>
      <w:tr w:rsidR="00130575" w:rsidTr="0053797A">
        <w:tc>
          <w:tcPr>
            <w:tcW w:w="2835" w:type="dxa"/>
          </w:tcPr>
          <w:p w:rsidR="00130575" w:rsidRPr="00925D1A" w:rsidRDefault="00130575" w:rsidP="0053797A">
            <w:pPr>
              <w:rPr>
                <w:rStyle w:val="RubrikLiten"/>
              </w:rPr>
            </w:pPr>
          </w:p>
        </w:tc>
        <w:tc>
          <w:tcPr>
            <w:tcW w:w="6464" w:type="dxa"/>
          </w:tcPr>
          <w:p w:rsidR="00130575" w:rsidRDefault="00130575" w:rsidP="0053797A">
            <w:r w:rsidRPr="00130575">
              <w:t xml:space="preserve">Torsdagen den 15 december 2022 </w:t>
            </w:r>
            <w:proofErr w:type="spellStart"/>
            <w:r w:rsidRPr="00130575">
              <w:t>kl</w:t>
            </w:r>
            <w:proofErr w:type="spellEnd"/>
            <w:r w:rsidRPr="00130575">
              <w:t xml:space="preserve"> 14:00–16:12</w:t>
            </w:r>
          </w:p>
        </w:tc>
      </w:tr>
      <w:tr w:rsidR="00130575" w:rsidTr="0053797A">
        <w:tc>
          <w:tcPr>
            <w:tcW w:w="2835" w:type="dxa"/>
          </w:tcPr>
          <w:p w:rsidR="00130575" w:rsidRPr="00925D1A" w:rsidRDefault="00130575" w:rsidP="0053797A">
            <w:pPr>
              <w:rPr>
                <w:rStyle w:val="RubrikLiten"/>
              </w:rPr>
            </w:pPr>
          </w:p>
        </w:tc>
        <w:tc>
          <w:tcPr>
            <w:tcW w:w="6464" w:type="dxa"/>
          </w:tcPr>
          <w:p w:rsidR="00130575" w:rsidRDefault="00130575" w:rsidP="0053797A"/>
        </w:tc>
      </w:tr>
      <w:tr w:rsidR="00130575" w:rsidTr="0053797A">
        <w:tc>
          <w:tcPr>
            <w:tcW w:w="2835" w:type="dxa"/>
          </w:tcPr>
          <w:p w:rsidR="00130575" w:rsidRPr="00925D1A" w:rsidRDefault="00484835" w:rsidP="0053797A">
            <w:pPr>
              <w:rPr>
                <w:rStyle w:val="RubrikLiten"/>
              </w:rPr>
            </w:pPr>
            <w:r>
              <w:rPr>
                <w:rStyle w:val="RubrikLiten"/>
              </w:rPr>
              <w:t>Beslutande</w:t>
            </w:r>
          </w:p>
        </w:tc>
        <w:tc>
          <w:tcPr>
            <w:tcW w:w="6464" w:type="dxa"/>
          </w:tcPr>
          <w:p w:rsidR="00484835" w:rsidRPr="00484835" w:rsidRDefault="00484835" w:rsidP="0053797A">
            <w:r w:rsidRPr="00484835">
              <w:t>Margareta Johansson (KD), ordförande</w:t>
            </w:r>
          </w:p>
          <w:p w:rsidR="00484835" w:rsidRPr="00484835" w:rsidRDefault="00484835" w:rsidP="0053797A">
            <w:r w:rsidRPr="00484835">
              <w:t xml:space="preserve">Lars-Håkan Persson (M), 1:e vice </w:t>
            </w:r>
            <w:proofErr w:type="spellStart"/>
            <w:r w:rsidRPr="00484835">
              <w:t>ordf</w:t>
            </w:r>
            <w:proofErr w:type="spellEnd"/>
          </w:p>
          <w:p w:rsidR="00484835" w:rsidRPr="00484835" w:rsidRDefault="00484835" w:rsidP="0053797A">
            <w:r w:rsidRPr="00484835">
              <w:t xml:space="preserve">Helena Lindblom Ohlson (SD), 2:e vice </w:t>
            </w:r>
            <w:proofErr w:type="spellStart"/>
            <w:r w:rsidRPr="00484835">
              <w:t>ordf</w:t>
            </w:r>
            <w:proofErr w:type="spellEnd"/>
          </w:p>
          <w:p w:rsidR="00484835" w:rsidRPr="00484835" w:rsidRDefault="00484835" w:rsidP="0053797A">
            <w:r w:rsidRPr="00484835">
              <w:t>Birgitta Krüger (L)</w:t>
            </w:r>
          </w:p>
          <w:p w:rsidR="00484835" w:rsidRPr="00484835" w:rsidRDefault="00484835" w:rsidP="0053797A">
            <w:r w:rsidRPr="00484835">
              <w:t>Anette Roslund (C)</w:t>
            </w:r>
          </w:p>
          <w:p w:rsidR="00484835" w:rsidRPr="00484835" w:rsidRDefault="00484835" w:rsidP="0053797A">
            <w:r w:rsidRPr="00484835">
              <w:t>Kent Staaf (S)</w:t>
            </w:r>
          </w:p>
          <w:p w:rsidR="00484835" w:rsidRPr="00484835" w:rsidRDefault="00484835" w:rsidP="0053797A">
            <w:r w:rsidRPr="00484835">
              <w:t>Lena Hyltén-</w:t>
            </w:r>
            <w:proofErr w:type="spellStart"/>
            <w:r w:rsidRPr="00484835">
              <w:t>Cavallius</w:t>
            </w:r>
            <w:proofErr w:type="spellEnd"/>
            <w:r w:rsidRPr="00484835">
              <w:t xml:space="preserve"> (MP)</w:t>
            </w:r>
          </w:p>
          <w:p w:rsidR="00484835" w:rsidRPr="00484835" w:rsidRDefault="00484835" w:rsidP="0053797A">
            <w:r w:rsidRPr="00484835">
              <w:t>Björn Lindqvist (V)</w:t>
            </w:r>
          </w:p>
          <w:p w:rsidR="00130575" w:rsidRDefault="00484835" w:rsidP="0053797A">
            <w:r w:rsidRPr="00484835">
              <w:t>Roger Stenberg (SD)</w:t>
            </w:r>
          </w:p>
        </w:tc>
      </w:tr>
    </w:tbl>
    <w:p w:rsidR="00484835" w:rsidRDefault="00484835" w:rsidP="00E67DB0">
      <w:pPr>
        <w:pStyle w:val="Liten"/>
      </w:pPr>
      <w:r>
        <w:br w:type="page"/>
      </w:r>
    </w:p>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464"/>
      </w:tblGrid>
      <w:tr w:rsidR="00484835" w:rsidTr="0053797A">
        <w:tc>
          <w:tcPr>
            <w:tcW w:w="2835" w:type="dxa"/>
          </w:tcPr>
          <w:p w:rsidR="00484835" w:rsidRPr="00925D1A" w:rsidRDefault="00484835" w:rsidP="0053797A">
            <w:pPr>
              <w:rPr>
                <w:rStyle w:val="RubrikLiten"/>
              </w:rPr>
            </w:pPr>
            <w:r>
              <w:rPr>
                <w:rStyle w:val="RubrikLiten"/>
              </w:rPr>
              <w:lastRenderedPageBreak/>
              <w:t>Övriga</w:t>
            </w:r>
          </w:p>
        </w:tc>
        <w:tc>
          <w:tcPr>
            <w:tcW w:w="6464" w:type="dxa"/>
          </w:tcPr>
          <w:p w:rsidR="00B864BB" w:rsidRDefault="00B864BB" w:rsidP="00B864BB">
            <w:r w:rsidRPr="00484835">
              <w:t>Tore Christensson (M)</w:t>
            </w:r>
          </w:p>
          <w:p w:rsidR="00B864BB" w:rsidRPr="00484835" w:rsidRDefault="00B864BB" w:rsidP="00B864BB">
            <w:r w:rsidRPr="00484835">
              <w:t>Carl Malmqvist (KD)</w:t>
            </w:r>
          </w:p>
          <w:p w:rsidR="00B864BB" w:rsidRPr="00484835" w:rsidRDefault="00B864BB" w:rsidP="00B864BB">
            <w:r w:rsidRPr="00484835">
              <w:t>Emma Öster (SD)</w:t>
            </w:r>
          </w:p>
          <w:p w:rsidR="00B864BB" w:rsidRDefault="00B864BB" w:rsidP="00B864BB">
            <w:r w:rsidRPr="00484835">
              <w:t>Clas Paulsson (S)</w:t>
            </w:r>
          </w:p>
          <w:p w:rsidR="00B864BB" w:rsidRPr="00484835" w:rsidRDefault="00B864BB" w:rsidP="00B864BB">
            <w:r w:rsidRPr="00484835">
              <w:t>Ewa Näslund, socialchef</w:t>
            </w:r>
          </w:p>
          <w:p w:rsidR="00B864BB" w:rsidRPr="00484835" w:rsidRDefault="00B864BB" w:rsidP="00B864BB">
            <w:r w:rsidRPr="00484835">
              <w:t>Jessica Lysell, enhetschef</w:t>
            </w:r>
          </w:p>
          <w:p w:rsidR="00B864BB" w:rsidRPr="00484835" w:rsidRDefault="00B864BB" w:rsidP="00B864BB">
            <w:r w:rsidRPr="00484835">
              <w:t>Karin Svensson, enhetschef</w:t>
            </w:r>
            <w:r>
              <w:t xml:space="preserve">, deltar §§ </w:t>
            </w:r>
            <w:proofErr w:type="gramStart"/>
            <w:r>
              <w:t>120-123</w:t>
            </w:r>
            <w:proofErr w:type="gramEnd"/>
            <w:r>
              <w:t>, 125, 134-135</w:t>
            </w:r>
          </w:p>
          <w:p w:rsidR="00B864BB" w:rsidRDefault="00B864BB" w:rsidP="00B864BB">
            <w:r w:rsidRPr="00484835">
              <w:t xml:space="preserve">Rebecca Thörn-Talpai, </w:t>
            </w:r>
            <w:r>
              <w:t>TF.</w:t>
            </w:r>
            <w:r w:rsidRPr="00484835">
              <w:t xml:space="preserve"> enhetschef</w:t>
            </w:r>
            <w:r>
              <w:t xml:space="preserve">, </w:t>
            </w:r>
          </w:p>
          <w:p w:rsidR="00B864BB" w:rsidRDefault="00B864BB" w:rsidP="00B864BB">
            <w:r>
              <w:t xml:space="preserve">deltar §§ </w:t>
            </w:r>
            <w:proofErr w:type="gramStart"/>
            <w:r>
              <w:t>120-123</w:t>
            </w:r>
            <w:proofErr w:type="gramEnd"/>
            <w:r>
              <w:t>, 125, 134-135</w:t>
            </w:r>
          </w:p>
          <w:p w:rsidR="00B864BB" w:rsidRDefault="00B864BB" w:rsidP="00B864BB">
            <w:r>
              <w:t xml:space="preserve">Emelie Klanjcic, TF. Digitaliserings- och IT-utvecklingschef, </w:t>
            </w:r>
          </w:p>
          <w:p w:rsidR="00B864BB" w:rsidRPr="00484835" w:rsidRDefault="00B864BB" w:rsidP="00B864BB">
            <w:r>
              <w:t xml:space="preserve">deltar §§ </w:t>
            </w:r>
            <w:proofErr w:type="gramStart"/>
            <w:r>
              <w:t>120-128</w:t>
            </w:r>
            <w:proofErr w:type="gramEnd"/>
            <w:r>
              <w:t>, 134-135</w:t>
            </w:r>
          </w:p>
          <w:p w:rsidR="00B864BB" w:rsidRPr="00484835" w:rsidRDefault="00B864BB" w:rsidP="00B864BB">
            <w:r w:rsidRPr="00484835">
              <w:t>Leona Stehn, socialt ansvarig samordnare</w:t>
            </w:r>
            <w:r>
              <w:t xml:space="preserve">, deltar §§ </w:t>
            </w:r>
            <w:proofErr w:type="gramStart"/>
            <w:r>
              <w:t>120-123</w:t>
            </w:r>
            <w:proofErr w:type="gramEnd"/>
            <w:r>
              <w:t>, 125-128, 134-135</w:t>
            </w:r>
          </w:p>
          <w:p w:rsidR="00B864BB" w:rsidRPr="00484835" w:rsidRDefault="00B864BB" w:rsidP="00B864BB">
            <w:r w:rsidRPr="00484835">
              <w:t>Gina Fristedt Malmberg, nämndsekreterare</w:t>
            </w:r>
          </w:p>
          <w:p w:rsidR="00484835" w:rsidRDefault="00484835" w:rsidP="0053797A"/>
        </w:tc>
      </w:tr>
    </w:tbl>
    <w:p w:rsidR="00484835" w:rsidRDefault="00484835" w:rsidP="00E67DB0">
      <w:pPr>
        <w:pStyle w:val="Liten"/>
      </w:pPr>
    </w:p>
    <w:p w:rsidR="00484835" w:rsidRDefault="00484835" w:rsidP="00E67DB0">
      <w:pPr>
        <w:pStyle w:val="Liten"/>
        <w:sectPr w:rsidR="00484835" w:rsidSect="00C52CB7">
          <w:headerReference w:type="default" r:id="rId8"/>
          <w:headerReference w:type="first" r:id="rId9"/>
          <w:footerReference w:type="first" r:id="rId10"/>
          <w:pgSz w:w="11906" w:h="16838" w:code="9"/>
          <w:pgMar w:top="2835" w:right="1134" w:bottom="1418" w:left="1701" w:header="737" w:footer="284" w:gutter="0"/>
          <w:cols w:space="708"/>
          <w:titlePg/>
          <w:docGrid w:linePitch="360"/>
        </w:sectPr>
      </w:pPr>
    </w:p>
    <w:p w:rsidR="00484835" w:rsidRDefault="00C52CB7" w:rsidP="002A6854">
      <w:pPr>
        <w:pStyle w:val="RubrikStor"/>
      </w:pPr>
      <w:r>
        <w:lastRenderedPageBreak/>
        <w:t>Innehåll</w:t>
      </w:r>
      <w:r w:rsidR="005B043E">
        <w:t>sförteckning</w:t>
      </w:r>
    </w:p>
    <w:p w:rsidR="005B043E" w:rsidRPr="00804F0E" w:rsidRDefault="005B043E" w:rsidP="00804F0E">
      <w:pPr>
        <w:pStyle w:val="RubrikMellan"/>
      </w:pPr>
      <w:r w:rsidRPr="00804F0E">
        <w:tab/>
      </w:r>
      <w:r w:rsidR="002A6854" w:rsidRPr="00804F0E">
        <w:t>Ärende</w:t>
      </w:r>
      <w:r w:rsidR="002A6854" w:rsidRPr="00804F0E">
        <w:tab/>
      </w:r>
      <w:r w:rsidRPr="00804F0E">
        <w:t>Sida</w:t>
      </w:r>
    </w:p>
    <w:p w:rsidR="00B864BB" w:rsidRDefault="005B043E">
      <w:pPr>
        <w:pStyle w:val="Innehll1"/>
        <w:rPr>
          <w:rFonts w:asciiTheme="minorHAnsi" w:eastAsiaTheme="minorEastAsia" w:hAnsiTheme="minorHAnsi"/>
          <w:spacing w:val="0"/>
          <w:sz w:val="22"/>
          <w:lang w:eastAsia="sv-SE"/>
        </w:rPr>
      </w:pPr>
      <w:r w:rsidRPr="00F90B00">
        <w:fldChar w:fldCharType="begin"/>
      </w:r>
      <w:r w:rsidRPr="00F90B00">
        <w:instrText xml:space="preserve"> TOC \o "1-1" \h \z \u </w:instrText>
      </w:r>
      <w:r w:rsidRPr="00F90B00">
        <w:fldChar w:fldCharType="separate"/>
      </w:r>
      <w:hyperlink w:anchor="_Toc122330062" w:history="1">
        <w:r w:rsidR="00B864BB" w:rsidRPr="00652F8F">
          <w:rPr>
            <w:rStyle w:val="Hyperlnk"/>
          </w:rPr>
          <w:t>§ 120</w:t>
        </w:r>
        <w:r w:rsidR="00B864BB">
          <w:rPr>
            <w:rFonts w:asciiTheme="minorHAnsi" w:eastAsiaTheme="minorEastAsia" w:hAnsiTheme="minorHAnsi"/>
            <w:spacing w:val="0"/>
            <w:sz w:val="22"/>
            <w:lang w:eastAsia="sv-SE"/>
          </w:rPr>
          <w:tab/>
        </w:r>
        <w:r w:rsidR="00B864BB" w:rsidRPr="00652F8F">
          <w:rPr>
            <w:rStyle w:val="Hyperlnk"/>
          </w:rPr>
          <w:t>Upprop</w:t>
        </w:r>
        <w:r w:rsidR="00B864BB">
          <w:rPr>
            <w:webHidden/>
          </w:rPr>
          <w:tab/>
        </w:r>
        <w:r w:rsidR="00B864BB">
          <w:rPr>
            <w:webHidden/>
          </w:rPr>
          <w:fldChar w:fldCharType="begin"/>
        </w:r>
        <w:r w:rsidR="00B864BB">
          <w:rPr>
            <w:webHidden/>
          </w:rPr>
          <w:instrText xml:space="preserve"> PAGEREF _Toc122330062 \h </w:instrText>
        </w:r>
        <w:r w:rsidR="00B864BB">
          <w:rPr>
            <w:webHidden/>
          </w:rPr>
        </w:r>
        <w:r w:rsidR="00B864BB">
          <w:rPr>
            <w:webHidden/>
          </w:rPr>
          <w:fldChar w:fldCharType="separate"/>
        </w:r>
        <w:r w:rsidR="00B864BB">
          <w:rPr>
            <w:webHidden/>
          </w:rPr>
          <w:t>4</w:t>
        </w:r>
        <w:r w:rsidR="00B864BB">
          <w:rPr>
            <w:webHidden/>
          </w:rPr>
          <w:fldChar w:fldCharType="end"/>
        </w:r>
      </w:hyperlink>
    </w:p>
    <w:p w:rsidR="00B864BB" w:rsidRDefault="00B864BB">
      <w:pPr>
        <w:pStyle w:val="Innehll1"/>
        <w:rPr>
          <w:rFonts w:asciiTheme="minorHAnsi" w:eastAsiaTheme="minorEastAsia" w:hAnsiTheme="minorHAnsi"/>
          <w:spacing w:val="0"/>
          <w:sz w:val="22"/>
          <w:lang w:eastAsia="sv-SE"/>
        </w:rPr>
      </w:pPr>
      <w:hyperlink w:anchor="_Toc122330063" w:history="1">
        <w:r w:rsidRPr="00652F8F">
          <w:rPr>
            <w:rStyle w:val="Hyperlnk"/>
          </w:rPr>
          <w:t>§ 121</w:t>
        </w:r>
        <w:r>
          <w:rPr>
            <w:rFonts w:asciiTheme="minorHAnsi" w:eastAsiaTheme="minorEastAsia" w:hAnsiTheme="minorHAnsi"/>
            <w:spacing w:val="0"/>
            <w:sz w:val="22"/>
            <w:lang w:eastAsia="sv-SE"/>
          </w:rPr>
          <w:tab/>
        </w:r>
        <w:r w:rsidRPr="00652F8F">
          <w:rPr>
            <w:rStyle w:val="Hyperlnk"/>
          </w:rPr>
          <w:t>Fastställande av föredragningslistan</w:t>
        </w:r>
        <w:r>
          <w:rPr>
            <w:webHidden/>
          </w:rPr>
          <w:tab/>
        </w:r>
        <w:r>
          <w:rPr>
            <w:webHidden/>
          </w:rPr>
          <w:fldChar w:fldCharType="begin"/>
        </w:r>
        <w:r>
          <w:rPr>
            <w:webHidden/>
          </w:rPr>
          <w:instrText xml:space="preserve"> PAGEREF _Toc122330063 \h </w:instrText>
        </w:r>
        <w:r>
          <w:rPr>
            <w:webHidden/>
          </w:rPr>
        </w:r>
        <w:r>
          <w:rPr>
            <w:webHidden/>
          </w:rPr>
          <w:fldChar w:fldCharType="separate"/>
        </w:r>
        <w:r>
          <w:rPr>
            <w:webHidden/>
          </w:rPr>
          <w:t>5</w:t>
        </w:r>
        <w:r>
          <w:rPr>
            <w:webHidden/>
          </w:rPr>
          <w:fldChar w:fldCharType="end"/>
        </w:r>
      </w:hyperlink>
    </w:p>
    <w:p w:rsidR="00B864BB" w:rsidRDefault="00B864BB">
      <w:pPr>
        <w:pStyle w:val="Innehll1"/>
        <w:rPr>
          <w:rFonts w:asciiTheme="minorHAnsi" w:eastAsiaTheme="minorEastAsia" w:hAnsiTheme="minorHAnsi"/>
          <w:spacing w:val="0"/>
          <w:sz w:val="22"/>
          <w:lang w:eastAsia="sv-SE"/>
        </w:rPr>
      </w:pPr>
      <w:hyperlink w:anchor="_Toc122330064" w:history="1">
        <w:r w:rsidRPr="00652F8F">
          <w:rPr>
            <w:rStyle w:val="Hyperlnk"/>
          </w:rPr>
          <w:t>§ 122</w:t>
        </w:r>
        <w:r>
          <w:rPr>
            <w:rFonts w:asciiTheme="minorHAnsi" w:eastAsiaTheme="minorEastAsia" w:hAnsiTheme="minorHAnsi"/>
            <w:spacing w:val="0"/>
            <w:sz w:val="22"/>
            <w:lang w:eastAsia="sv-SE"/>
          </w:rPr>
          <w:tab/>
        </w:r>
        <w:r w:rsidRPr="00652F8F">
          <w:rPr>
            <w:rStyle w:val="Hyperlnk"/>
          </w:rPr>
          <w:t>Anmälan om jäv</w:t>
        </w:r>
        <w:r>
          <w:rPr>
            <w:webHidden/>
          </w:rPr>
          <w:tab/>
        </w:r>
        <w:r>
          <w:rPr>
            <w:webHidden/>
          </w:rPr>
          <w:fldChar w:fldCharType="begin"/>
        </w:r>
        <w:r>
          <w:rPr>
            <w:webHidden/>
          </w:rPr>
          <w:instrText xml:space="preserve"> PAGEREF _Toc122330064 \h </w:instrText>
        </w:r>
        <w:r>
          <w:rPr>
            <w:webHidden/>
          </w:rPr>
        </w:r>
        <w:r>
          <w:rPr>
            <w:webHidden/>
          </w:rPr>
          <w:fldChar w:fldCharType="separate"/>
        </w:r>
        <w:r>
          <w:rPr>
            <w:webHidden/>
          </w:rPr>
          <w:t>6</w:t>
        </w:r>
        <w:r>
          <w:rPr>
            <w:webHidden/>
          </w:rPr>
          <w:fldChar w:fldCharType="end"/>
        </w:r>
      </w:hyperlink>
    </w:p>
    <w:p w:rsidR="00B864BB" w:rsidRDefault="00B864BB">
      <w:pPr>
        <w:pStyle w:val="Innehll1"/>
        <w:rPr>
          <w:rFonts w:asciiTheme="minorHAnsi" w:eastAsiaTheme="minorEastAsia" w:hAnsiTheme="minorHAnsi"/>
          <w:spacing w:val="0"/>
          <w:sz w:val="22"/>
          <w:lang w:eastAsia="sv-SE"/>
        </w:rPr>
      </w:pPr>
      <w:hyperlink w:anchor="_Toc122330065" w:history="1">
        <w:r w:rsidRPr="00652F8F">
          <w:rPr>
            <w:rStyle w:val="Hyperlnk"/>
          </w:rPr>
          <w:t>§ 123</w:t>
        </w:r>
        <w:r>
          <w:rPr>
            <w:rFonts w:asciiTheme="minorHAnsi" w:eastAsiaTheme="minorEastAsia" w:hAnsiTheme="minorHAnsi"/>
            <w:spacing w:val="0"/>
            <w:sz w:val="22"/>
            <w:lang w:eastAsia="sv-SE"/>
          </w:rPr>
          <w:tab/>
        </w:r>
        <w:r w:rsidRPr="00652F8F">
          <w:rPr>
            <w:rStyle w:val="Hyperlnk"/>
          </w:rPr>
          <w:t>Val av justerare och bestämmande av dag och tid för protokollets justering</w:t>
        </w:r>
        <w:r>
          <w:rPr>
            <w:webHidden/>
          </w:rPr>
          <w:tab/>
        </w:r>
        <w:r>
          <w:rPr>
            <w:webHidden/>
          </w:rPr>
          <w:fldChar w:fldCharType="begin"/>
        </w:r>
        <w:r>
          <w:rPr>
            <w:webHidden/>
          </w:rPr>
          <w:instrText xml:space="preserve"> PAGEREF _Toc122330065 \h </w:instrText>
        </w:r>
        <w:r>
          <w:rPr>
            <w:webHidden/>
          </w:rPr>
        </w:r>
        <w:r>
          <w:rPr>
            <w:webHidden/>
          </w:rPr>
          <w:fldChar w:fldCharType="separate"/>
        </w:r>
        <w:r>
          <w:rPr>
            <w:webHidden/>
          </w:rPr>
          <w:t>7</w:t>
        </w:r>
        <w:r>
          <w:rPr>
            <w:webHidden/>
          </w:rPr>
          <w:fldChar w:fldCharType="end"/>
        </w:r>
      </w:hyperlink>
    </w:p>
    <w:p w:rsidR="00B864BB" w:rsidRDefault="00B864BB">
      <w:pPr>
        <w:pStyle w:val="Innehll1"/>
        <w:rPr>
          <w:rFonts w:asciiTheme="minorHAnsi" w:eastAsiaTheme="minorEastAsia" w:hAnsiTheme="minorHAnsi"/>
          <w:spacing w:val="0"/>
          <w:sz w:val="22"/>
          <w:lang w:eastAsia="sv-SE"/>
        </w:rPr>
      </w:pPr>
      <w:hyperlink w:anchor="_Toc122330066" w:history="1">
        <w:r w:rsidRPr="00652F8F">
          <w:rPr>
            <w:rStyle w:val="Hyperlnk"/>
          </w:rPr>
          <w:t>§ 124</w:t>
        </w:r>
        <w:r>
          <w:rPr>
            <w:rFonts w:asciiTheme="minorHAnsi" w:eastAsiaTheme="minorEastAsia" w:hAnsiTheme="minorHAnsi"/>
            <w:spacing w:val="0"/>
            <w:sz w:val="22"/>
            <w:lang w:eastAsia="sv-SE"/>
          </w:rPr>
          <w:tab/>
        </w:r>
        <w:r w:rsidRPr="00652F8F">
          <w:rPr>
            <w:rStyle w:val="Hyperlnk"/>
          </w:rPr>
          <w:t>Ekonomisk månadsredovisning IFO</w:t>
        </w:r>
        <w:r>
          <w:rPr>
            <w:webHidden/>
          </w:rPr>
          <w:tab/>
        </w:r>
        <w:r>
          <w:rPr>
            <w:webHidden/>
          </w:rPr>
          <w:fldChar w:fldCharType="begin"/>
        </w:r>
        <w:r>
          <w:rPr>
            <w:webHidden/>
          </w:rPr>
          <w:instrText xml:space="preserve"> PAGEREF _Toc122330066 \h </w:instrText>
        </w:r>
        <w:r>
          <w:rPr>
            <w:webHidden/>
          </w:rPr>
        </w:r>
        <w:r>
          <w:rPr>
            <w:webHidden/>
          </w:rPr>
          <w:fldChar w:fldCharType="separate"/>
        </w:r>
        <w:r>
          <w:rPr>
            <w:webHidden/>
          </w:rPr>
          <w:t>8</w:t>
        </w:r>
        <w:r>
          <w:rPr>
            <w:webHidden/>
          </w:rPr>
          <w:fldChar w:fldCharType="end"/>
        </w:r>
      </w:hyperlink>
    </w:p>
    <w:p w:rsidR="00B864BB" w:rsidRDefault="00B864BB">
      <w:pPr>
        <w:pStyle w:val="Innehll1"/>
        <w:rPr>
          <w:rFonts w:asciiTheme="minorHAnsi" w:eastAsiaTheme="minorEastAsia" w:hAnsiTheme="minorHAnsi"/>
          <w:spacing w:val="0"/>
          <w:sz w:val="22"/>
          <w:lang w:eastAsia="sv-SE"/>
        </w:rPr>
      </w:pPr>
      <w:hyperlink w:anchor="_Toc122330067" w:history="1">
        <w:r w:rsidRPr="00652F8F">
          <w:rPr>
            <w:rStyle w:val="Hyperlnk"/>
          </w:rPr>
          <w:t>§ 125</w:t>
        </w:r>
        <w:r>
          <w:rPr>
            <w:rFonts w:asciiTheme="minorHAnsi" w:eastAsiaTheme="minorEastAsia" w:hAnsiTheme="minorHAnsi"/>
            <w:spacing w:val="0"/>
            <w:sz w:val="22"/>
            <w:lang w:eastAsia="sv-SE"/>
          </w:rPr>
          <w:tab/>
        </w:r>
        <w:r w:rsidRPr="00652F8F">
          <w:rPr>
            <w:rStyle w:val="Hyperlnk"/>
          </w:rPr>
          <w:t>Ansökan om att avsluta beviljat bistånd enligt 4 kap 1 § SoL</w:t>
        </w:r>
        <w:r>
          <w:rPr>
            <w:webHidden/>
          </w:rPr>
          <w:tab/>
        </w:r>
        <w:r>
          <w:rPr>
            <w:webHidden/>
          </w:rPr>
          <w:fldChar w:fldCharType="begin"/>
        </w:r>
        <w:r>
          <w:rPr>
            <w:webHidden/>
          </w:rPr>
          <w:instrText xml:space="preserve"> PAGEREF _Toc122330067 \h </w:instrText>
        </w:r>
        <w:r>
          <w:rPr>
            <w:webHidden/>
          </w:rPr>
        </w:r>
        <w:r>
          <w:rPr>
            <w:webHidden/>
          </w:rPr>
          <w:fldChar w:fldCharType="separate"/>
        </w:r>
        <w:r>
          <w:rPr>
            <w:webHidden/>
          </w:rPr>
          <w:t>9</w:t>
        </w:r>
        <w:r>
          <w:rPr>
            <w:webHidden/>
          </w:rPr>
          <w:fldChar w:fldCharType="end"/>
        </w:r>
      </w:hyperlink>
    </w:p>
    <w:p w:rsidR="00B864BB" w:rsidRDefault="00B864BB">
      <w:pPr>
        <w:pStyle w:val="Innehll1"/>
        <w:rPr>
          <w:rFonts w:asciiTheme="minorHAnsi" w:eastAsiaTheme="minorEastAsia" w:hAnsiTheme="minorHAnsi"/>
          <w:spacing w:val="0"/>
          <w:sz w:val="22"/>
          <w:lang w:eastAsia="sv-SE"/>
        </w:rPr>
      </w:pPr>
      <w:hyperlink w:anchor="_Toc122330068" w:history="1">
        <w:r w:rsidRPr="00652F8F">
          <w:rPr>
            <w:rStyle w:val="Hyperlnk"/>
          </w:rPr>
          <w:t>§ 126</w:t>
        </w:r>
        <w:r>
          <w:rPr>
            <w:rFonts w:asciiTheme="minorHAnsi" w:eastAsiaTheme="minorEastAsia" w:hAnsiTheme="minorHAnsi"/>
            <w:spacing w:val="0"/>
            <w:sz w:val="22"/>
            <w:lang w:eastAsia="sv-SE"/>
          </w:rPr>
          <w:tab/>
        </w:r>
        <w:r w:rsidRPr="00652F8F">
          <w:rPr>
            <w:rStyle w:val="Hyperlnk"/>
          </w:rPr>
          <w:t>Information om riktlinjer för avgiftshandläggning</w:t>
        </w:r>
        <w:r>
          <w:rPr>
            <w:webHidden/>
          </w:rPr>
          <w:tab/>
        </w:r>
        <w:r>
          <w:rPr>
            <w:webHidden/>
          </w:rPr>
          <w:fldChar w:fldCharType="begin"/>
        </w:r>
        <w:r>
          <w:rPr>
            <w:webHidden/>
          </w:rPr>
          <w:instrText xml:space="preserve"> PAGEREF _Toc122330068 \h </w:instrText>
        </w:r>
        <w:r>
          <w:rPr>
            <w:webHidden/>
          </w:rPr>
        </w:r>
        <w:r>
          <w:rPr>
            <w:webHidden/>
          </w:rPr>
          <w:fldChar w:fldCharType="separate"/>
        </w:r>
        <w:r>
          <w:rPr>
            <w:webHidden/>
          </w:rPr>
          <w:t>10</w:t>
        </w:r>
        <w:r>
          <w:rPr>
            <w:webHidden/>
          </w:rPr>
          <w:fldChar w:fldCharType="end"/>
        </w:r>
      </w:hyperlink>
    </w:p>
    <w:p w:rsidR="00B864BB" w:rsidRDefault="00B864BB">
      <w:pPr>
        <w:pStyle w:val="Innehll1"/>
        <w:rPr>
          <w:rFonts w:asciiTheme="minorHAnsi" w:eastAsiaTheme="minorEastAsia" w:hAnsiTheme="minorHAnsi"/>
          <w:spacing w:val="0"/>
          <w:sz w:val="22"/>
          <w:lang w:eastAsia="sv-SE"/>
        </w:rPr>
      </w:pPr>
      <w:hyperlink w:anchor="_Toc122330069" w:history="1">
        <w:r w:rsidRPr="00652F8F">
          <w:rPr>
            <w:rStyle w:val="Hyperlnk"/>
          </w:rPr>
          <w:t>§ 127</w:t>
        </w:r>
        <w:r>
          <w:rPr>
            <w:rFonts w:asciiTheme="minorHAnsi" w:eastAsiaTheme="minorEastAsia" w:hAnsiTheme="minorHAnsi"/>
            <w:spacing w:val="0"/>
            <w:sz w:val="22"/>
            <w:lang w:eastAsia="sv-SE"/>
          </w:rPr>
          <w:tab/>
        </w:r>
        <w:r w:rsidRPr="00652F8F">
          <w:rPr>
            <w:rStyle w:val="Hyperlnk"/>
          </w:rPr>
          <w:t>Internrevision andra halvåret 2022 för social sektor</w:t>
        </w:r>
        <w:r>
          <w:rPr>
            <w:webHidden/>
          </w:rPr>
          <w:tab/>
        </w:r>
        <w:r>
          <w:rPr>
            <w:webHidden/>
          </w:rPr>
          <w:fldChar w:fldCharType="begin"/>
        </w:r>
        <w:r>
          <w:rPr>
            <w:webHidden/>
          </w:rPr>
          <w:instrText xml:space="preserve"> PAGEREF _Toc122330069 \h </w:instrText>
        </w:r>
        <w:r>
          <w:rPr>
            <w:webHidden/>
          </w:rPr>
        </w:r>
        <w:r>
          <w:rPr>
            <w:webHidden/>
          </w:rPr>
          <w:fldChar w:fldCharType="separate"/>
        </w:r>
        <w:r>
          <w:rPr>
            <w:webHidden/>
          </w:rPr>
          <w:t>11</w:t>
        </w:r>
        <w:r>
          <w:rPr>
            <w:webHidden/>
          </w:rPr>
          <w:fldChar w:fldCharType="end"/>
        </w:r>
      </w:hyperlink>
    </w:p>
    <w:p w:rsidR="00B864BB" w:rsidRDefault="00B864BB">
      <w:pPr>
        <w:pStyle w:val="Innehll1"/>
        <w:rPr>
          <w:rFonts w:asciiTheme="minorHAnsi" w:eastAsiaTheme="minorEastAsia" w:hAnsiTheme="minorHAnsi"/>
          <w:spacing w:val="0"/>
          <w:sz w:val="22"/>
          <w:lang w:eastAsia="sv-SE"/>
        </w:rPr>
      </w:pPr>
      <w:hyperlink w:anchor="_Toc122330070" w:history="1">
        <w:r w:rsidRPr="00652F8F">
          <w:rPr>
            <w:rStyle w:val="Hyperlnk"/>
          </w:rPr>
          <w:t>§ 128</w:t>
        </w:r>
        <w:r>
          <w:rPr>
            <w:rFonts w:asciiTheme="minorHAnsi" w:eastAsiaTheme="minorEastAsia" w:hAnsiTheme="minorHAnsi"/>
            <w:spacing w:val="0"/>
            <w:sz w:val="22"/>
            <w:lang w:eastAsia="sv-SE"/>
          </w:rPr>
          <w:tab/>
        </w:r>
        <w:r w:rsidRPr="00652F8F">
          <w:rPr>
            <w:rStyle w:val="Hyperlnk"/>
          </w:rPr>
          <w:t>Resultatrapport intern kontroll 2022</w:t>
        </w:r>
        <w:r>
          <w:rPr>
            <w:webHidden/>
          </w:rPr>
          <w:tab/>
        </w:r>
        <w:r>
          <w:rPr>
            <w:webHidden/>
          </w:rPr>
          <w:fldChar w:fldCharType="begin"/>
        </w:r>
        <w:r>
          <w:rPr>
            <w:webHidden/>
          </w:rPr>
          <w:instrText xml:space="preserve"> PAGEREF _Toc122330070 \h </w:instrText>
        </w:r>
        <w:r>
          <w:rPr>
            <w:webHidden/>
          </w:rPr>
        </w:r>
        <w:r>
          <w:rPr>
            <w:webHidden/>
          </w:rPr>
          <w:fldChar w:fldCharType="separate"/>
        </w:r>
        <w:r>
          <w:rPr>
            <w:webHidden/>
          </w:rPr>
          <w:t>12</w:t>
        </w:r>
        <w:r>
          <w:rPr>
            <w:webHidden/>
          </w:rPr>
          <w:fldChar w:fldCharType="end"/>
        </w:r>
      </w:hyperlink>
    </w:p>
    <w:p w:rsidR="00B864BB" w:rsidRDefault="00B864BB">
      <w:pPr>
        <w:pStyle w:val="Innehll1"/>
        <w:rPr>
          <w:rFonts w:asciiTheme="minorHAnsi" w:eastAsiaTheme="minorEastAsia" w:hAnsiTheme="minorHAnsi"/>
          <w:spacing w:val="0"/>
          <w:sz w:val="22"/>
          <w:lang w:eastAsia="sv-SE"/>
        </w:rPr>
      </w:pPr>
      <w:hyperlink w:anchor="_Toc122330071" w:history="1">
        <w:r w:rsidRPr="00652F8F">
          <w:rPr>
            <w:rStyle w:val="Hyperlnk"/>
          </w:rPr>
          <w:t>§ 129</w:t>
        </w:r>
        <w:r>
          <w:rPr>
            <w:rFonts w:asciiTheme="minorHAnsi" w:eastAsiaTheme="minorEastAsia" w:hAnsiTheme="minorHAnsi"/>
            <w:spacing w:val="0"/>
            <w:sz w:val="22"/>
            <w:lang w:eastAsia="sv-SE"/>
          </w:rPr>
          <w:tab/>
        </w:r>
        <w:r w:rsidRPr="00652F8F">
          <w:rPr>
            <w:rStyle w:val="Hyperlnk"/>
          </w:rPr>
          <w:t>Utdelning från de fonder/stiftelser socialnämnden ansvarar för 2022</w:t>
        </w:r>
        <w:r>
          <w:rPr>
            <w:webHidden/>
          </w:rPr>
          <w:tab/>
        </w:r>
        <w:r>
          <w:rPr>
            <w:webHidden/>
          </w:rPr>
          <w:fldChar w:fldCharType="begin"/>
        </w:r>
        <w:r>
          <w:rPr>
            <w:webHidden/>
          </w:rPr>
          <w:instrText xml:space="preserve"> PAGEREF _Toc122330071 \h </w:instrText>
        </w:r>
        <w:r>
          <w:rPr>
            <w:webHidden/>
          </w:rPr>
        </w:r>
        <w:r>
          <w:rPr>
            <w:webHidden/>
          </w:rPr>
          <w:fldChar w:fldCharType="separate"/>
        </w:r>
        <w:r>
          <w:rPr>
            <w:webHidden/>
          </w:rPr>
          <w:t>13</w:t>
        </w:r>
        <w:r>
          <w:rPr>
            <w:webHidden/>
          </w:rPr>
          <w:fldChar w:fldCharType="end"/>
        </w:r>
      </w:hyperlink>
    </w:p>
    <w:p w:rsidR="00B864BB" w:rsidRDefault="00B864BB">
      <w:pPr>
        <w:pStyle w:val="Innehll1"/>
        <w:rPr>
          <w:rFonts w:asciiTheme="minorHAnsi" w:eastAsiaTheme="minorEastAsia" w:hAnsiTheme="minorHAnsi"/>
          <w:spacing w:val="0"/>
          <w:sz w:val="22"/>
          <w:lang w:eastAsia="sv-SE"/>
        </w:rPr>
      </w:pPr>
      <w:hyperlink w:anchor="_Toc122330072" w:history="1">
        <w:r w:rsidRPr="00652F8F">
          <w:rPr>
            <w:rStyle w:val="Hyperlnk"/>
          </w:rPr>
          <w:t>§ 130</w:t>
        </w:r>
        <w:r>
          <w:rPr>
            <w:rFonts w:asciiTheme="minorHAnsi" w:eastAsiaTheme="minorEastAsia" w:hAnsiTheme="minorHAnsi"/>
            <w:spacing w:val="0"/>
            <w:sz w:val="22"/>
            <w:lang w:eastAsia="sv-SE"/>
          </w:rPr>
          <w:tab/>
        </w:r>
        <w:r w:rsidRPr="00652F8F">
          <w:rPr>
            <w:rStyle w:val="Hyperlnk"/>
          </w:rPr>
          <w:t>Redovisning av beslut tagna med stöd av delegering</w:t>
        </w:r>
        <w:r>
          <w:rPr>
            <w:webHidden/>
          </w:rPr>
          <w:tab/>
        </w:r>
        <w:r>
          <w:rPr>
            <w:webHidden/>
          </w:rPr>
          <w:fldChar w:fldCharType="begin"/>
        </w:r>
        <w:r>
          <w:rPr>
            <w:webHidden/>
          </w:rPr>
          <w:instrText xml:space="preserve"> PAGEREF _Toc122330072 \h </w:instrText>
        </w:r>
        <w:r>
          <w:rPr>
            <w:webHidden/>
          </w:rPr>
        </w:r>
        <w:r>
          <w:rPr>
            <w:webHidden/>
          </w:rPr>
          <w:fldChar w:fldCharType="separate"/>
        </w:r>
        <w:r>
          <w:rPr>
            <w:webHidden/>
          </w:rPr>
          <w:t>14</w:t>
        </w:r>
        <w:r>
          <w:rPr>
            <w:webHidden/>
          </w:rPr>
          <w:fldChar w:fldCharType="end"/>
        </w:r>
      </w:hyperlink>
    </w:p>
    <w:p w:rsidR="00B864BB" w:rsidRDefault="00B864BB">
      <w:pPr>
        <w:pStyle w:val="Innehll1"/>
        <w:rPr>
          <w:rFonts w:asciiTheme="minorHAnsi" w:eastAsiaTheme="minorEastAsia" w:hAnsiTheme="minorHAnsi"/>
          <w:spacing w:val="0"/>
          <w:sz w:val="22"/>
          <w:lang w:eastAsia="sv-SE"/>
        </w:rPr>
      </w:pPr>
      <w:hyperlink w:anchor="_Toc122330073" w:history="1">
        <w:r w:rsidRPr="00652F8F">
          <w:rPr>
            <w:rStyle w:val="Hyperlnk"/>
          </w:rPr>
          <w:t>§ 131</w:t>
        </w:r>
        <w:r>
          <w:rPr>
            <w:rFonts w:asciiTheme="minorHAnsi" w:eastAsiaTheme="minorEastAsia" w:hAnsiTheme="minorHAnsi"/>
            <w:spacing w:val="0"/>
            <w:sz w:val="22"/>
            <w:lang w:eastAsia="sv-SE"/>
          </w:rPr>
          <w:tab/>
        </w:r>
        <w:r w:rsidRPr="00652F8F">
          <w:rPr>
            <w:rStyle w:val="Hyperlnk"/>
          </w:rPr>
          <w:t>Anmälningar till Socialnämnden 2022</w:t>
        </w:r>
        <w:r>
          <w:rPr>
            <w:webHidden/>
          </w:rPr>
          <w:tab/>
        </w:r>
        <w:r>
          <w:rPr>
            <w:webHidden/>
          </w:rPr>
          <w:fldChar w:fldCharType="begin"/>
        </w:r>
        <w:r>
          <w:rPr>
            <w:webHidden/>
          </w:rPr>
          <w:instrText xml:space="preserve"> PAGEREF _Toc122330073 \h </w:instrText>
        </w:r>
        <w:r>
          <w:rPr>
            <w:webHidden/>
          </w:rPr>
        </w:r>
        <w:r>
          <w:rPr>
            <w:webHidden/>
          </w:rPr>
          <w:fldChar w:fldCharType="separate"/>
        </w:r>
        <w:r>
          <w:rPr>
            <w:webHidden/>
          </w:rPr>
          <w:t>15</w:t>
        </w:r>
        <w:r>
          <w:rPr>
            <w:webHidden/>
          </w:rPr>
          <w:fldChar w:fldCharType="end"/>
        </w:r>
      </w:hyperlink>
    </w:p>
    <w:p w:rsidR="00B864BB" w:rsidRDefault="00B864BB">
      <w:pPr>
        <w:pStyle w:val="Innehll1"/>
        <w:rPr>
          <w:rFonts w:asciiTheme="minorHAnsi" w:eastAsiaTheme="minorEastAsia" w:hAnsiTheme="minorHAnsi"/>
          <w:spacing w:val="0"/>
          <w:sz w:val="22"/>
          <w:lang w:eastAsia="sv-SE"/>
        </w:rPr>
      </w:pPr>
      <w:hyperlink w:anchor="_Toc122330074" w:history="1">
        <w:r w:rsidRPr="00652F8F">
          <w:rPr>
            <w:rStyle w:val="Hyperlnk"/>
          </w:rPr>
          <w:t>§ 132</w:t>
        </w:r>
        <w:r>
          <w:rPr>
            <w:rFonts w:asciiTheme="minorHAnsi" w:eastAsiaTheme="minorEastAsia" w:hAnsiTheme="minorHAnsi"/>
            <w:spacing w:val="0"/>
            <w:sz w:val="22"/>
            <w:lang w:eastAsia="sv-SE"/>
          </w:rPr>
          <w:tab/>
        </w:r>
        <w:r w:rsidRPr="00652F8F">
          <w:rPr>
            <w:rStyle w:val="Hyperlnk"/>
          </w:rPr>
          <w:t>Sektorn informerar</w:t>
        </w:r>
        <w:r>
          <w:rPr>
            <w:webHidden/>
          </w:rPr>
          <w:tab/>
        </w:r>
        <w:r>
          <w:rPr>
            <w:webHidden/>
          </w:rPr>
          <w:fldChar w:fldCharType="begin"/>
        </w:r>
        <w:r>
          <w:rPr>
            <w:webHidden/>
          </w:rPr>
          <w:instrText xml:space="preserve"> PAGEREF _Toc122330074 \h </w:instrText>
        </w:r>
        <w:r>
          <w:rPr>
            <w:webHidden/>
          </w:rPr>
        </w:r>
        <w:r>
          <w:rPr>
            <w:webHidden/>
          </w:rPr>
          <w:fldChar w:fldCharType="separate"/>
        </w:r>
        <w:r>
          <w:rPr>
            <w:webHidden/>
          </w:rPr>
          <w:t>16</w:t>
        </w:r>
        <w:r>
          <w:rPr>
            <w:webHidden/>
          </w:rPr>
          <w:fldChar w:fldCharType="end"/>
        </w:r>
      </w:hyperlink>
    </w:p>
    <w:p w:rsidR="00B864BB" w:rsidRDefault="00B864BB">
      <w:pPr>
        <w:pStyle w:val="Innehll1"/>
        <w:rPr>
          <w:rFonts w:asciiTheme="minorHAnsi" w:eastAsiaTheme="minorEastAsia" w:hAnsiTheme="minorHAnsi"/>
          <w:spacing w:val="0"/>
          <w:sz w:val="22"/>
          <w:lang w:eastAsia="sv-SE"/>
        </w:rPr>
      </w:pPr>
      <w:hyperlink w:anchor="_Toc122330075" w:history="1">
        <w:r w:rsidRPr="00652F8F">
          <w:rPr>
            <w:rStyle w:val="Hyperlnk"/>
          </w:rPr>
          <w:t>§ 133</w:t>
        </w:r>
        <w:r>
          <w:rPr>
            <w:rFonts w:asciiTheme="minorHAnsi" w:eastAsiaTheme="minorEastAsia" w:hAnsiTheme="minorHAnsi"/>
            <w:spacing w:val="0"/>
            <w:sz w:val="22"/>
            <w:lang w:eastAsia="sv-SE"/>
          </w:rPr>
          <w:tab/>
        </w:r>
        <w:r w:rsidRPr="00652F8F">
          <w:rPr>
            <w:rStyle w:val="Hyperlnk"/>
          </w:rPr>
          <w:t>Övrigt</w:t>
        </w:r>
        <w:r>
          <w:rPr>
            <w:webHidden/>
          </w:rPr>
          <w:tab/>
        </w:r>
        <w:r>
          <w:rPr>
            <w:webHidden/>
          </w:rPr>
          <w:fldChar w:fldCharType="begin"/>
        </w:r>
        <w:r>
          <w:rPr>
            <w:webHidden/>
          </w:rPr>
          <w:instrText xml:space="preserve"> PAGEREF _Toc122330075 \h </w:instrText>
        </w:r>
        <w:r>
          <w:rPr>
            <w:webHidden/>
          </w:rPr>
        </w:r>
        <w:r>
          <w:rPr>
            <w:webHidden/>
          </w:rPr>
          <w:fldChar w:fldCharType="separate"/>
        </w:r>
        <w:r>
          <w:rPr>
            <w:webHidden/>
          </w:rPr>
          <w:t>17</w:t>
        </w:r>
        <w:r>
          <w:rPr>
            <w:webHidden/>
          </w:rPr>
          <w:fldChar w:fldCharType="end"/>
        </w:r>
      </w:hyperlink>
    </w:p>
    <w:p w:rsidR="00B864BB" w:rsidRDefault="00B864BB">
      <w:pPr>
        <w:pStyle w:val="Innehll1"/>
        <w:rPr>
          <w:rFonts w:asciiTheme="minorHAnsi" w:eastAsiaTheme="minorEastAsia" w:hAnsiTheme="minorHAnsi"/>
          <w:spacing w:val="0"/>
          <w:sz w:val="22"/>
          <w:lang w:eastAsia="sv-SE"/>
        </w:rPr>
      </w:pPr>
      <w:hyperlink w:anchor="_Toc122330076" w:history="1">
        <w:r w:rsidRPr="00652F8F">
          <w:rPr>
            <w:rStyle w:val="Hyperlnk"/>
          </w:rPr>
          <w:t>§ 134</w:t>
        </w:r>
        <w:r>
          <w:rPr>
            <w:rFonts w:asciiTheme="minorHAnsi" w:eastAsiaTheme="minorEastAsia" w:hAnsiTheme="minorHAnsi"/>
            <w:spacing w:val="0"/>
            <w:sz w:val="22"/>
            <w:lang w:eastAsia="sv-SE"/>
          </w:rPr>
          <w:tab/>
        </w:r>
        <w:r w:rsidRPr="00652F8F">
          <w:rPr>
            <w:rStyle w:val="Hyperlnk"/>
          </w:rPr>
          <w:t>Omprövning enligt 13 § LVU om fortsatt vård</w:t>
        </w:r>
        <w:r>
          <w:rPr>
            <w:webHidden/>
          </w:rPr>
          <w:tab/>
        </w:r>
        <w:r>
          <w:rPr>
            <w:webHidden/>
          </w:rPr>
          <w:fldChar w:fldCharType="begin"/>
        </w:r>
        <w:r>
          <w:rPr>
            <w:webHidden/>
          </w:rPr>
          <w:instrText xml:space="preserve"> PAGEREF _Toc122330076 \h </w:instrText>
        </w:r>
        <w:r>
          <w:rPr>
            <w:webHidden/>
          </w:rPr>
        </w:r>
        <w:r>
          <w:rPr>
            <w:webHidden/>
          </w:rPr>
          <w:fldChar w:fldCharType="separate"/>
        </w:r>
        <w:r>
          <w:rPr>
            <w:webHidden/>
          </w:rPr>
          <w:t>18</w:t>
        </w:r>
        <w:r>
          <w:rPr>
            <w:webHidden/>
          </w:rPr>
          <w:fldChar w:fldCharType="end"/>
        </w:r>
      </w:hyperlink>
    </w:p>
    <w:p w:rsidR="00B864BB" w:rsidRDefault="00B864BB">
      <w:pPr>
        <w:pStyle w:val="Innehll1"/>
        <w:rPr>
          <w:rFonts w:asciiTheme="minorHAnsi" w:eastAsiaTheme="minorEastAsia" w:hAnsiTheme="minorHAnsi"/>
          <w:spacing w:val="0"/>
          <w:sz w:val="22"/>
          <w:lang w:eastAsia="sv-SE"/>
        </w:rPr>
      </w:pPr>
      <w:hyperlink w:anchor="_Toc122330077" w:history="1">
        <w:r w:rsidRPr="00652F8F">
          <w:rPr>
            <w:rStyle w:val="Hyperlnk"/>
          </w:rPr>
          <w:t>§ 135</w:t>
        </w:r>
        <w:r>
          <w:rPr>
            <w:rFonts w:asciiTheme="minorHAnsi" w:eastAsiaTheme="minorEastAsia" w:hAnsiTheme="minorHAnsi"/>
            <w:spacing w:val="0"/>
            <w:sz w:val="22"/>
            <w:lang w:eastAsia="sv-SE"/>
          </w:rPr>
          <w:tab/>
        </w:r>
        <w:r w:rsidRPr="00652F8F">
          <w:rPr>
            <w:rStyle w:val="Hyperlnk"/>
          </w:rPr>
          <w:t>Ansökan om vård enligt 4 kap 1 § SoL familjehem i nätverket</w:t>
        </w:r>
        <w:r>
          <w:rPr>
            <w:webHidden/>
          </w:rPr>
          <w:tab/>
        </w:r>
        <w:r>
          <w:rPr>
            <w:webHidden/>
          </w:rPr>
          <w:fldChar w:fldCharType="begin"/>
        </w:r>
        <w:r>
          <w:rPr>
            <w:webHidden/>
          </w:rPr>
          <w:instrText xml:space="preserve"> PAGEREF _Toc122330077 \h </w:instrText>
        </w:r>
        <w:r>
          <w:rPr>
            <w:webHidden/>
          </w:rPr>
        </w:r>
        <w:r>
          <w:rPr>
            <w:webHidden/>
          </w:rPr>
          <w:fldChar w:fldCharType="separate"/>
        </w:r>
        <w:r>
          <w:rPr>
            <w:webHidden/>
          </w:rPr>
          <w:t>19</w:t>
        </w:r>
        <w:r>
          <w:rPr>
            <w:webHidden/>
          </w:rPr>
          <w:fldChar w:fldCharType="end"/>
        </w:r>
      </w:hyperlink>
    </w:p>
    <w:p w:rsidR="00484835" w:rsidRPr="00F90B00" w:rsidRDefault="005B043E" w:rsidP="00724E03">
      <w:r w:rsidRPr="00F90B00">
        <w:fldChar w:fldCharType="end"/>
      </w:r>
    </w:p>
    <w:p w:rsidR="00484835" w:rsidRDefault="00484835" w:rsidP="00724E03">
      <w:pPr>
        <w:sectPr w:rsidR="00484835" w:rsidSect="00804F0E">
          <w:pgSz w:w="11906" w:h="16838" w:code="9"/>
          <w:pgMar w:top="2835" w:right="1134" w:bottom="1418" w:left="1701" w:header="737" w:footer="284" w:gutter="0"/>
          <w:cols w:space="708"/>
          <w:docGrid w:linePitch="360"/>
        </w:sectPr>
      </w:pPr>
    </w:p>
    <w:tbl>
      <w:tblPr>
        <w:tblW w:w="8448" w:type="dxa"/>
        <w:tblLayout w:type="fixed"/>
        <w:tblLook w:val="0000" w:firstRow="0" w:lastRow="0" w:firstColumn="0" w:lastColumn="0" w:noHBand="0" w:noVBand="0"/>
      </w:tblPr>
      <w:tblGrid>
        <w:gridCol w:w="8448"/>
      </w:tblGrid>
      <w:tr w:rsidR="00411043">
        <w:tblPrEx>
          <w:tblCellMar>
            <w:top w:w="0" w:type="dxa"/>
            <w:bottom w:w="0" w:type="dxa"/>
          </w:tblCellMar>
        </w:tblPrEx>
        <w:tc>
          <w:tcPr>
            <w:tcW w:w="8448" w:type="dxa"/>
            <w:tcBorders>
              <w:top w:val="nil"/>
              <w:left w:val="nil"/>
              <w:bottom w:val="nil"/>
              <w:right w:val="nil"/>
            </w:tcBorders>
          </w:tcPr>
          <w:p w:rsidR="00411043" w:rsidRDefault="00411043">
            <w:pPr>
              <w:autoSpaceDE w:val="0"/>
              <w:autoSpaceDN w:val="0"/>
              <w:adjustRightInd w:val="0"/>
              <w:rPr>
                <w:szCs w:val="24"/>
              </w:rPr>
            </w:pPr>
          </w:p>
          <w:p w:rsidR="00411043" w:rsidRDefault="00411043">
            <w:pPr>
              <w:pStyle w:val="Rubrik1"/>
              <w:keepLines w:val="0"/>
              <w:autoSpaceDE w:val="0"/>
              <w:autoSpaceDN w:val="0"/>
              <w:adjustRightInd w:val="0"/>
              <w:ind w:left="851" w:hanging="851"/>
              <w:rPr>
                <w:rFonts w:eastAsia="Times New Roman"/>
                <w:bCs w:val="0"/>
                <w:szCs w:val="24"/>
              </w:rPr>
            </w:pPr>
            <w:bookmarkStart w:id="0" w:name="_Toc122330062"/>
            <w:r>
              <w:rPr>
                <w:rFonts w:eastAsia="Times New Roman"/>
                <w:bCs w:val="0"/>
                <w:szCs w:val="24"/>
              </w:rPr>
              <w:t>§ 120</w:t>
            </w:r>
            <w:r>
              <w:rPr>
                <w:rFonts w:eastAsia="Times New Roman"/>
                <w:bCs w:val="0"/>
                <w:szCs w:val="24"/>
              </w:rPr>
              <w:tab/>
              <w:t>Upprop</w:t>
            </w:r>
            <w:bookmarkEnd w:id="0"/>
          </w:p>
          <w:p w:rsidR="00411043" w:rsidRDefault="00411043">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864BB" w:rsidRDefault="00411043">
            <w:pPr>
              <w:pStyle w:val="Brdtext"/>
              <w:autoSpaceDE w:val="0"/>
              <w:autoSpaceDN w:val="0"/>
              <w:adjustRightInd w:val="0"/>
              <w:rPr>
                <w:szCs w:val="24"/>
              </w:rPr>
            </w:pPr>
            <w:r>
              <w:rPr>
                <w:szCs w:val="24"/>
              </w:rPr>
              <w:t>Efter upprop enligt förteckning av ledamöter och ersättare konstateras att samtliga beslutande ledamöter är närvarande.</w:t>
            </w:r>
          </w:p>
          <w:p w:rsidR="00411043" w:rsidRDefault="00411043">
            <w:pPr>
              <w:pStyle w:val="Brdtext"/>
              <w:autoSpaceDE w:val="0"/>
              <w:autoSpaceDN w:val="0"/>
              <w:adjustRightInd w:val="0"/>
              <w:rPr>
                <w:szCs w:val="24"/>
              </w:rPr>
            </w:pPr>
            <w:r>
              <w:rPr>
                <w:szCs w:val="24"/>
              </w:rPr>
              <w:t>_____</w:t>
            </w:r>
          </w:p>
        </w:tc>
      </w:tr>
    </w:tbl>
    <w:p w:rsidR="00411043" w:rsidRDefault="00411043">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411043">
        <w:tblPrEx>
          <w:tblCellMar>
            <w:top w:w="0" w:type="dxa"/>
            <w:bottom w:w="0" w:type="dxa"/>
          </w:tblCellMar>
        </w:tblPrEx>
        <w:tc>
          <w:tcPr>
            <w:tcW w:w="8448" w:type="dxa"/>
            <w:tcBorders>
              <w:top w:val="nil"/>
              <w:left w:val="nil"/>
              <w:bottom w:val="nil"/>
              <w:right w:val="nil"/>
            </w:tcBorders>
          </w:tcPr>
          <w:p w:rsidR="00411043" w:rsidRDefault="00411043">
            <w:pPr>
              <w:autoSpaceDE w:val="0"/>
              <w:autoSpaceDN w:val="0"/>
              <w:adjustRightInd w:val="0"/>
              <w:rPr>
                <w:szCs w:val="24"/>
              </w:rPr>
            </w:pPr>
          </w:p>
          <w:p w:rsidR="00411043" w:rsidRDefault="00411043">
            <w:pPr>
              <w:pStyle w:val="Rubrik1"/>
              <w:keepLines w:val="0"/>
              <w:autoSpaceDE w:val="0"/>
              <w:autoSpaceDN w:val="0"/>
              <w:adjustRightInd w:val="0"/>
              <w:ind w:left="851" w:hanging="851"/>
              <w:rPr>
                <w:rFonts w:eastAsia="Times New Roman"/>
                <w:bCs w:val="0"/>
                <w:szCs w:val="24"/>
              </w:rPr>
            </w:pPr>
            <w:bookmarkStart w:id="1" w:name="_Toc122330063"/>
            <w:r>
              <w:rPr>
                <w:rFonts w:eastAsia="Times New Roman"/>
                <w:bCs w:val="0"/>
                <w:szCs w:val="24"/>
              </w:rPr>
              <w:t>§ 121</w:t>
            </w:r>
            <w:r>
              <w:rPr>
                <w:rFonts w:eastAsia="Times New Roman"/>
                <w:bCs w:val="0"/>
                <w:szCs w:val="24"/>
              </w:rPr>
              <w:tab/>
              <w:t>Fastställande av föredragningslistan</w:t>
            </w:r>
            <w:bookmarkEnd w:id="1"/>
          </w:p>
          <w:p w:rsidR="00411043" w:rsidRDefault="00411043">
            <w:pPr>
              <w:pStyle w:val="Rubrik2"/>
              <w:keepLines w:val="0"/>
              <w:autoSpaceDE w:val="0"/>
              <w:autoSpaceDN w:val="0"/>
              <w:adjustRightInd w:val="0"/>
              <w:rPr>
                <w:rFonts w:eastAsia="Times New Roman"/>
                <w:bCs w:val="0"/>
                <w:szCs w:val="24"/>
              </w:rPr>
            </w:pPr>
            <w:r>
              <w:rPr>
                <w:rFonts w:eastAsia="Times New Roman"/>
                <w:bCs w:val="0"/>
                <w:szCs w:val="24"/>
              </w:rPr>
              <w:t>Beslut</w:t>
            </w:r>
          </w:p>
          <w:p w:rsidR="00411043" w:rsidRDefault="00411043">
            <w:pPr>
              <w:pStyle w:val="Brdtext"/>
              <w:autoSpaceDE w:val="0"/>
              <w:autoSpaceDN w:val="0"/>
              <w:adjustRightInd w:val="0"/>
              <w:rPr>
                <w:szCs w:val="24"/>
              </w:rPr>
            </w:pPr>
            <w:r>
              <w:rPr>
                <w:szCs w:val="24"/>
              </w:rPr>
              <w:t>Socialnämnden beslutar:</w:t>
            </w:r>
          </w:p>
          <w:p w:rsidR="00411043" w:rsidRDefault="00411043">
            <w:pPr>
              <w:pStyle w:val="Brdtext"/>
              <w:autoSpaceDE w:val="0"/>
              <w:autoSpaceDN w:val="0"/>
              <w:adjustRightInd w:val="0"/>
              <w:rPr>
                <w:szCs w:val="24"/>
              </w:rPr>
            </w:pPr>
            <w:r>
              <w:rPr>
                <w:szCs w:val="24"/>
              </w:rPr>
              <w:t xml:space="preserve">Föredragningslistan fastställs med tillägg av ärendena ”Omprövning enligt 13 § LVU om fortsatt vård” och ”Ansökan om vård enligt 4 kap 1 § </w:t>
            </w:r>
            <w:proofErr w:type="spellStart"/>
            <w:r>
              <w:rPr>
                <w:szCs w:val="24"/>
              </w:rPr>
              <w:t>SoL</w:t>
            </w:r>
            <w:proofErr w:type="spellEnd"/>
            <w:r>
              <w:rPr>
                <w:szCs w:val="24"/>
              </w:rPr>
              <w:t xml:space="preserve"> familjehem i nätverket”.</w:t>
            </w:r>
          </w:p>
          <w:p w:rsidR="00411043" w:rsidRDefault="00411043">
            <w:pPr>
              <w:pStyle w:val="Rubrik3"/>
              <w:keepLines w:val="0"/>
              <w:autoSpaceDE w:val="0"/>
              <w:autoSpaceDN w:val="0"/>
              <w:adjustRightInd w:val="0"/>
              <w:rPr>
                <w:rFonts w:eastAsia="Times New Roman"/>
                <w:bCs w:val="0"/>
                <w:szCs w:val="24"/>
              </w:rPr>
            </w:pPr>
            <w:r>
              <w:rPr>
                <w:rFonts w:eastAsia="Times New Roman"/>
                <w:bCs w:val="0"/>
                <w:szCs w:val="24"/>
              </w:rPr>
              <w:t>Yrkanden</w:t>
            </w:r>
          </w:p>
          <w:p w:rsidR="00411043" w:rsidRDefault="00411043">
            <w:pPr>
              <w:pStyle w:val="Brdtext"/>
              <w:autoSpaceDE w:val="0"/>
              <w:autoSpaceDN w:val="0"/>
              <w:adjustRightInd w:val="0"/>
              <w:rPr>
                <w:szCs w:val="24"/>
              </w:rPr>
            </w:pPr>
            <w:r>
              <w:rPr>
                <w:szCs w:val="24"/>
              </w:rPr>
              <w:t xml:space="preserve">Margareta Johansson (KD) yrkar att föredragningslistan fastställs med ändringen att ”Omprövning enligt 13 § LVU om fortsatt vård” och ”Ansökan om vård enligt 4 kap 1 § </w:t>
            </w:r>
            <w:proofErr w:type="spellStart"/>
            <w:r>
              <w:rPr>
                <w:szCs w:val="24"/>
              </w:rPr>
              <w:t>SoL</w:t>
            </w:r>
            <w:proofErr w:type="spellEnd"/>
            <w:r>
              <w:rPr>
                <w:szCs w:val="24"/>
              </w:rPr>
              <w:t xml:space="preserve"> familjehem i nätverket”. läggs till.</w:t>
            </w:r>
          </w:p>
          <w:p w:rsidR="00411043" w:rsidRDefault="00411043">
            <w:pPr>
              <w:pStyle w:val="Rubrik3"/>
              <w:keepLines w:val="0"/>
              <w:autoSpaceDE w:val="0"/>
              <w:autoSpaceDN w:val="0"/>
              <w:adjustRightInd w:val="0"/>
              <w:rPr>
                <w:rFonts w:eastAsia="Times New Roman"/>
                <w:bCs w:val="0"/>
                <w:szCs w:val="24"/>
              </w:rPr>
            </w:pPr>
            <w:r>
              <w:rPr>
                <w:rFonts w:eastAsia="Times New Roman"/>
                <w:bCs w:val="0"/>
                <w:szCs w:val="24"/>
              </w:rPr>
              <w:t>Beslutsordning</w:t>
            </w:r>
          </w:p>
          <w:p w:rsidR="00411043" w:rsidRDefault="00411043">
            <w:pPr>
              <w:pStyle w:val="Brdtext"/>
              <w:autoSpaceDE w:val="0"/>
              <w:autoSpaceDN w:val="0"/>
              <w:adjustRightInd w:val="0"/>
              <w:rPr>
                <w:szCs w:val="24"/>
              </w:rPr>
            </w:pPr>
            <w:r>
              <w:rPr>
                <w:szCs w:val="24"/>
              </w:rPr>
              <w:t>Ordföranden frågar om socialnämnden beslutar i enlighet med hennes eget yrkande och konstaterar att socialnämnden beslutar i enlighet med detsamma.</w:t>
            </w:r>
          </w:p>
          <w:p w:rsidR="00411043" w:rsidRDefault="00411043">
            <w:pPr>
              <w:pStyle w:val="Brdtext"/>
              <w:autoSpaceDE w:val="0"/>
              <w:autoSpaceDN w:val="0"/>
              <w:adjustRightInd w:val="0"/>
              <w:rPr>
                <w:szCs w:val="24"/>
              </w:rPr>
            </w:pPr>
            <w:r>
              <w:rPr>
                <w:szCs w:val="24"/>
              </w:rPr>
              <w:t>_____</w:t>
            </w:r>
          </w:p>
        </w:tc>
      </w:tr>
    </w:tbl>
    <w:p w:rsidR="00411043" w:rsidRDefault="00411043">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411043">
        <w:tblPrEx>
          <w:tblCellMar>
            <w:top w:w="0" w:type="dxa"/>
            <w:bottom w:w="0" w:type="dxa"/>
          </w:tblCellMar>
        </w:tblPrEx>
        <w:tc>
          <w:tcPr>
            <w:tcW w:w="8448" w:type="dxa"/>
            <w:tcBorders>
              <w:top w:val="nil"/>
              <w:left w:val="nil"/>
              <w:bottom w:val="nil"/>
              <w:right w:val="nil"/>
            </w:tcBorders>
          </w:tcPr>
          <w:p w:rsidR="00411043" w:rsidRDefault="00411043">
            <w:pPr>
              <w:autoSpaceDE w:val="0"/>
              <w:autoSpaceDN w:val="0"/>
              <w:adjustRightInd w:val="0"/>
              <w:rPr>
                <w:szCs w:val="24"/>
              </w:rPr>
            </w:pPr>
          </w:p>
          <w:p w:rsidR="00411043" w:rsidRDefault="00411043">
            <w:pPr>
              <w:pStyle w:val="Rubrik1"/>
              <w:keepLines w:val="0"/>
              <w:autoSpaceDE w:val="0"/>
              <w:autoSpaceDN w:val="0"/>
              <w:adjustRightInd w:val="0"/>
              <w:ind w:left="851" w:hanging="851"/>
              <w:rPr>
                <w:rFonts w:eastAsia="Times New Roman"/>
                <w:bCs w:val="0"/>
                <w:szCs w:val="24"/>
              </w:rPr>
            </w:pPr>
            <w:bookmarkStart w:id="2" w:name="_Toc122330064"/>
            <w:r>
              <w:rPr>
                <w:rFonts w:eastAsia="Times New Roman"/>
                <w:bCs w:val="0"/>
                <w:szCs w:val="24"/>
              </w:rPr>
              <w:t>§ 122</w:t>
            </w:r>
            <w:r>
              <w:rPr>
                <w:rFonts w:eastAsia="Times New Roman"/>
                <w:bCs w:val="0"/>
                <w:szCs w:val="24"/>
              </w:rPr>
              <w:tab/>
              <w:t>Anmälan om jäv</w:t>
            </w:r>
            <w:bookmarkEnd w:id="2"/>
          </w:p>
          <w:p w:rsidR="00411043" w:rsidRDefault="00411043">
            <w:pPr>
              <w:pStyle w:val="Rubrik2"/>
              <w:keepLines w:val="0"/>
              <w:autoSpaceDE w:val="0"/>
              <w:autoSpaceDN w:val="0"/>
              <w:adjustRightInd w:val="0"/>
              <w:rPr>
                <w:rFonts w:eastAsia="Times New Roman"/>
                <w:bCs w:val="0"/>
                <w:szCs w:val="24"/>
              </w:rPr>
            </w:pPr>
            <w:r>
              <w:rPr>
                <w:rFonts w:eastAsia="Times New Roman"/>
                <w:bCs w:val="0"/>
                <w:szCs w:val="24"/>
              </w:rPr>
              <w:t>Beslut</w:t>
            </w:r>
          </w:p>
          <w:p w:rsidR="00411043" w:rsidRDefault="00411043">
            <w:pPr>
              <w:pStyle w:val="Brdtext"/>
              <w:autoSpaceDE w:val="0"/>
              <w:autoSpaceDN w:val="0"/>
              <w:adjustRightInd w:val="0"/>
              <w:rPr>
                <w:szCs w:val="24"/>
              </w:rPr>
            </w:pPr>
            <w:r>
              <w:rPr>
                <w:szCs w:val="24"/>
              </w:rPr>
              <w:t>Ordförande konstaterar att ingen ledamot eller tjänstgörande ersättare anmäler jäv.</w:t>
            </w:r>
          </w:p>
          <w:p w:rsidR="00411043" w:rsidRDefault="00411043">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411043" w:rsidRDefault="00411043">
            <w:pPr>
              <w:pStyle w:val="Brdtext"/>
              <w:autoSpaceDE w:val="0"/>
              <w:autoSpaceDN w:val="0"/>
              <w:adjustRightInd w:val="0"/>
              <w:rPr>
                <w:szCs w:val="24"/>
              </w:rPr>
            </w:pPr>
            <w:r>
              <w:rPr>
                <w:szCs w:val="24"/>
              </w:rPr>
              <w:t>Av regeringsformen (RF) framgår det att myndigheterna i sin verksamhet ska beakta allas likhet inför lagen samt iaktta saklighet och opartiskhet. Man får som ledamot, ersättare eller tjänsteman inte låta sig påverkas genom att ta hänsyn till det som är ovidkommande. Det är i första hand den jävige själv (ledamot/ersättare/tjänsteman) som ska anmäla jäv. Men nämnden kan på förslag från ordföranden eller någon ledamot avgöra frågan om jäv genom majoritetsbeslut.</w:t>
            </w:r>
          </w:p>
          <w:p w:rsidR="00411043" w:rsidRDefault="00411043">
            <w:pPr>
              <w:pStyle w:val="Brdtext"/>
              <w:autoSpaceDE w:val="0"/>
              <w:autoSpaceDN w:val="0"/>
              <w:adjustRightInd w:val="0"/>
              <w:rPr>
                <w:szCs w:val="24"/>
              </w:rPr>
            </w:pPr>
            <w:r>
              <w:rPr>
                <w:szCs w:val="24"/>
              </w:rPr>
              <w:t>En nämnd får handlägga ärenden endast om fler än hälften av ledamöterna är närvarande. Om nämnden inte har tillräckligt med ledamöter för att vara beslutsför så får den som jävet gäller delta i beslutet. Ett beslut om jäv får överklagas endast i samband med överklagande av det beslut genom vilket nämnden avgör ärendet.</w:t>
            </w:r>
          </w:p>
          <w:p w:rsidR="00411043" w:rsidRDefault="00411043">
            <w:pPr>
              <w:pStyle w:val="Brdtext"/>
              <w:autoSpaceDE w:val="0"/>
              <w:autoSpaceDN w:val="0"/>
              <w:adjustRightInd w:val="0"/>
              <w:rPr>
                <w:szCs w:val="24"/>
              </w:rPr>
            </w:pPr>
            <w:r>
              <w:rPr>
                <w:szCs w:val="24"/>
              </w:rPr>
              <w:t>Det finns olika slags jävssituationer som kan uppstå enligt kommunallag (2017:725)</w:t>
            </w:r>
          </w:p>
          <w:p w:rsidR="00411043" w:rsidRDefault="00411043">
            <w:pPr>
              <w:pStyle w:val="Brdtext"/>
              <w:autoSpaceDE w:val="0"/>
              <w:autoSpaceDN w:val="0"/>
              <w:adjustRightInd w:val="0"/>
              <w:rPr>
                <w:szCs w:val="24"/>
              </w:rPr>
            </w:pPr>
            <w:r>
              <w:rPr>
                <w:szCs w:val="24"/>
              </w:rPr>
              <w:t>6 kap 28 §. En förtroendevald är jävig, om</w:t>
            </w:r>
          </w:p>
          <w:p w:rsidR="00411043" w:rsidRDefault="00411043">
            <w:pPr>
              <w:pStyle w:val="Brdtext"/>
              <w:autoSpaceDE w:val="0"/>
              <w:autoSpaceDN w:val="0"/>
              <w:adjustRightInd w:val="0"/>
              <w:rPr>
                <w:szCs w:val="24"/>
              </w:rPr>
            </w:pPr>
            <w:r>
              <w:rPr>
                <w:szCs w:val="24"/>
              </w:rPr>
              <w:t xml:space="preserve">1. saken angår honom eller henne själv eller hans eller hennes make, sambo, förälder, barn eller syskon eller någon annan närstående eller om ärendets utgång kan väntas medföra synnerlig nytta eller skada för den förtroendevalde själv eller någon närstående, </w:t>
            </w:r>
            <w:r>
              <w:rPr>
                <w:b/>
                <w:szCs w:val="24"/>
              </w:rPr>
              <w:t>(</w:t>
            </w:r>
            <w:proofErr w:type="spellStart"/>
            <w:r>
              <w:rPr>
                <w:b/>
                <w:szCs w:val="24"/>
              </w:rPr>
              <w:t>Sakägarjäv</w:t>
            </w:r>
            <w:proofErr w:type="spellEnd"/>
            <w:r>
              <w:rPr>
                <w:b/>
                <w:szCs w:val="24"/>
              </w:rPr>
              <w:t xml:space="preserve">, </w:t>
            </w:r>
            <w:proofErr w:type="spellStart"/>
            <w:r>
              <w:rPr>
                <w:b/>
                <w:szCs w:val="24"/>
              </w:rPr>
              <w:t>Intressejäv</w:t>
            </w:r>
            <w:proofErr w:type="spellEnd"/>
            <w:r>
              <w:rPr>
                <w:b/>
                <w:szCs w:val="24"/>
              </w:rPr>
              <w:t>)</w:t>
            </w:r>
          </w:p>
          <w:p w:rsidR="00411043" w:rsidRDefault="00411043">
            <w:pPr>
              <w:pStyle w:val="Brdtext"/>
              <w:autoSpaceDE w:val="0"/>
              <w:autoSpaceDN w:val="0"/>
              <w:adjustRightInd w:val="0"/>
              <w:rPr>
                <w:szCs w:val="24"/>
              </w:rPr>
            </w:pPr>
            <w:r>
              <w:rPr>
                <w:szCs w:val="24"/>
              </w:rPr>
              <w:t xml:space="preserve">2. han eller hon eller någon närstående är ställföreträdare för den som saken angår eller för någon som kan vänta synnerlig nytta eller skada av ärendets utgång, </w:t>
            </w:r>
            <w:proofErr w:type="spellStart"/>
            <w:r>
              <w:rPr>
                <w:b/>
                <w:szCs w:val="24"/>
              </w:rPr>
              <w:t>Ställföreträdarjäv</w:t>
            </w:r>
            <w:proofErr w:type="spellEnd"/>
            <w:r>
              <w:rPr>
                <w:b/>
                <w:szCs w:val="24"/>
              </w:rPr>
              <w:t xml:space="preserve"> t.ex. förvaltare eller god man, firmatecknare)</w:t>
            </w:r>
          </w:p>
          <w:p w:rsidR="00411043" w:rsidRDefault="00411043">
            <w:pPr>
              <w:pStyle w:val="Brdtext"/>
              <w:autoSpaceDE w:val="0"/>
              <w:autoSpaceDN w:val="0"/>
              <w:adjustRightInd w:val="0"/>
              <w:rPr>
                <w:szCs w:val="24"/>
              </w:rPr>
            </w:pPr>
            <w:r>
              <w:rPr>
                <w:szCs w:val="24"/>
              </w:rPr>
              <w:t xml:space="preserve">3. ärendet rör tillsyn över sådan kommunal verksamhet som han eller hon själv är knuten till, </w:t>
            </w:r>
            <w:r>
              <w:rPr>
                <w:b/>
                <w:szCs w:val="24"/>
              </w:rPr>
              <w:t>(</w:t>
            </w:r>
            <w:proofErr w:type="spellStart"/>
            <w:r>
              <w:rPr>
                <w:b/>
                <w:szCs w:val="24"/>
              </w:rPr>
              <w:t>Tillsynsjäv</w:t>
            </w:r>
            <w:proofErr w:type="spellEnd"/>
            <w:r>
              <w:rPr>
                <w:b/>
                <w:szCs w:val="24"/>
              </w:rPr>
              <w:t>, drift och tillsyn får inte hanteras av samma personer)</w:t>
            </w:r>
          </w:p>
          <w:p w:rsidR="00411043" w:rsidRDefault="00411043">
            <w:pPr>
              <w:pStyle w:val="Brdtext"/>
              <w:autoSpaceDE w:val="0"/>
              <w:autoSpaceDN w:val="0"/>
              <w:adjustRightInd w:val="0"/>
              <w:rPr>
                <w:szCs w:val="24"/>
              </w:rPr>
            </w:pPr>
            <w:r>
              <w:rPr>
                <w:szCs w:val="24"/>
              </w:rPr>
              <w:t>4. han eller hon har fört talan som ombud eller mot ersättning biträtt någon i saken, eller</w:t>
            </w:r>
            <w:r>
              <w:rPr>
                <w:b/>
                <w:szCs w:val="24"/>
              </w:rPr>
              <w:t xml:space="preserve"> (</w:t>
            </w:r>
            <w:proofErr w:type="spellStart"/>
            <w:r>
              <w:rPr>
                <w:b/>
                <w:szCs w:val="24"/>
              </w:rPr>
              <w:t>Ombudsjäv</w:t>
            </w:r>
            <w:proofErr w:type="spellEnd"/>
            <w:r>
              <w:rPr>
                <w:b/>
                <w:szCs w:val="24"/>
              </w:rPr>
              <w:t>)</w:t>
            </w:r>
          </w:p>
          <w:p w:rsidR="00411043" w:rsidRDefault="00411043">
            <w:pPr>
              <w:pStyle w:val="Brdtext"/>
              <w:autoSpaceDE w:val="0"/>
              <w:autoSpaceDN w:val="0"/>
              <w:adjustRightInd w:val="0"/>
              <w:rPr>
                <w:szCs w:val="24"/>
              </w:rPr>
            </w:pPr>
            <w:r>
              <w:rPr>
                <w:szCs w:val="24"/>
              </w:rPr>
              <w:t xml:space="preserve">5. det i övrigt finns någon särskild omständighet som är ägnad att rubba förtroendet för hans eller hennes opartiskhet i ärendet. </w:t>
            </w:r>
            <w:r>
              <w:rPr>
                <w:b/>
                <w:szCs w:val="24"/>
              </w:rPr>
              <w:t xml:space="preserve">(Delikatessjäv t.ex. beroendeförhållande till </w:t>
            </w:r>
            <w:r>
              <w:rPr>
                <w:szCs w:val="24"/>
              </w:rPr>
              <w:t>någon som direkt berörs av ärendet exempelvis anställningskontrakt, starkt ideellt engagemang, ledamot i bolagsstyrelse vid beslut i egna myndighetsärenden, vänskap, ovänskap etc.)</w:t>
            </w:r>
          </w:p>
          <w:p w:rsidR="00411043" w:rsidRDefault="00411043">
            <w:pPr>
              <w:pStyle w:val="Brdtext"/>
              <w:autoSpaceDE w:val="0"/>
              <w:autoSpaceDN w:val="0"/>
              <w:adjustRightInd w:val="0"/>
              <w:rPr>
                <w:szCs w:val="24"/>
              </w:rPr>
            </w:pPr>
            <w:r>
              <w:rPr>
                <w:szCs w:val="24"/>
              </w:rPr>
              <w:t>_____</w:t>
            </w:r>
          </w:p>
        </w:tc>
      </w:tr>
    </w:tbl>
    <w:p w:rsidR="00411043" w:rsidRDefault="00411043">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411043">
        <w:tblPrEx>
          <w:tblCellMar>
            <w:top w:w="0" w:type="dxa"/>
            <w:bottom w:w="0" w:type="dxa"/>
          </w:tblCellMar>
        </w:tblPrEx>
        <w:tc>
          <w:tcPr>
            <w:tcW w:w="8448" w:type="dxa"/>
            <w:tcBorders>
              <w:top w:val="nil"/>
              <w:left w:val="nil"/>
              <w:bottom w:val="nil"/>
              <w:right w:val="nil"/>
            </w:tcBorders>
          </w:tcPr>
          <w:p w:rsidR="00411043" w:rsidRDefault="00411043">
            <w:pPr>
              <w:autoSpaceDE w:val="0"/>
              <w:autoSpaceDN w:val="0"/>
              <w:adjustRightInd w:val="0"/>
              <w:rPr>
                <w:szCs w:val="24"/>
              </w:rPr>
            </w:pPr>
          </w:p>
          <w:p w:rsidR="00411043" w:rsidRDefault="00411043">
            <w:pPr>
              <w:pStyle w:val="Rubrik1"/>
              <w:keepLines w:val="0"/>
              <w:autoSpaceDE w:val="0"/>
              <w:autoSpaceDN w:val="0"/>
              <w:adjustRightInd w:val="0"/>
              <w:ind w:left="851" w:hanging="851"/>
              <w:rPr>
                <w:rFonts w:eastAsia="Times New Roman"/>
                <w:bCs w:val="0"/>
                <w:szCs w:val="24"/>
              </w:rPr>
            </w:pPr>
            <w:bookmarkStart w:id="3" w:name="_Toc122330065"/>
            <w:r>
              <w:rPr>
                <w:rFonts w:eastAsia="Times New Roman"/>
                <w:bCs w:val="0"/>
                <w:szCs w:val="24"/>
              </w:rPr>
              <w:t>§ 123</w:t>
            </w:r>
            <w:r>
              <w:rPr>
                <w:rFonts w:eastAsia="Times New Roman"/>
                <w:bCs w:val="0"/>
                <w:szCs w:val="24"/>
              </w:rPr>
              <w:tab/>
              <w:t>Val av justerare och bestämmande av dag och tid för protokollets justering</w:t>
            </w:r>
            <w:bookmarkEnd w:id="3"/>
          </w:p>
          <w:p w:rsidR="00411043" w:rsidRDefault="00411043">
            <w:pPr>
              <w:pStyle w:val="Rubrik2"/>
              <w:keepLines w:val="0"/>
              <w:autoSpaceDE w:val="0"/>
              <w:autoSpaceDN w:val="0"/>
              <w:adjustRightInd w:val="0"/>
              <w:rPr>
                <w:rFonts w:eastAsia="Times New Roman"/>
                <w:bCs w:val="0"/>
                <w:szCs w:val="24"/>
              </w:rPr>
            </w:pPr>
            <w:r>
              <w:rPr>
                <w:rFonts w:eastAsia="Times New Roman"/>
                <w:bCs w:val="0"/>
                <w:szCs w:val="24"/>
              </w:rPr>
              <w:t>Beslut</w:t>
            </w:r>
          </w:p>
          <w:p w:rsidR="00411043" w:rsidRDefault="00411043">
            <w:pPr>
              <w:pStyle w:val="Brdtext"/>
              <w:autoSpaceDE w:val="0"/>
              <w:autoSpaceDN w:val="0"/>
              <w:adjustRightInd w:val="0"/>
              <w:rPr>
                <w:szCs w:val="24"/>
              </w:rPr>
            </w:pPr>
            <w:r>
              <w:rPr>
                <w:szCs w:val="24"/>
              </w:rPr>
              <w:t>Socialnämnden beslutar:</w:t>
            </w:r>
          </w:p>
          <w:p w:rsidR="00411043" w:rsidRDefault="00411043">
            <w:pPr>
              <w:pStyle w:val="Brdtext"/>
              <w:autoSpaceDE w:val="0"/>
              <w:autoSpaceDN w:val="0"/>
              <w:adjustRightInd w:val="0"/>
              <w:rPr>
                <w:szCs w:val="24"/>
              </w:rPr>
            </w:pPr>
            <w:r>
              <w:rPr>
                <w:szCs w:val="24"/>
              </w:rPr>
              <w:t>1. Lars-Håkan Persson (M), utses att justera dagens protokoll.</w:t>
            </w:r>
          </w:p>
          <w:p w:rsidR="00411043" w:rsidRDefault="00411043">
            <w:pPr>
              <w:pStyle w:val="Brdtext"/>
              <w:autoSpaceDE w:val="0"/>
              <w:autoSpaceDN w:val="0"/>
              <w:adjustRightInd w:val="0"/>
              <w:rPr>
                <w:szCs w:val="24"/>
              </w:rPr>
            </w:pPr>
            <w:r>
              <w:rPr>
                <w:szCs w:val="24"/>
              </w:rPr>
              <w:t>2. Dagens protokoll justeras på kommunhuset, måndagen den 19 december 2022 klockan 09:00.</w:t>
            </w:r>
          </w:p>
          <w:p w:rsidR="00411043" w:rsidRDefault="00411043">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411043" w:rsidRDefault="00411043">
            <w:pPr>
              <w:pStyle w:val="Brdtext"/>
              <w:autoSpaceDE w:val="0"/>
              <w:autoSpaceDN w:val="0"/>
              <w:adjustRightInd w:val="0"/>
              <w:rPr>
                <w:szCs w:val="24"/>
              </w:rPr>
            </w:pPr>
            <w:r>
              <w:rPr>
                <w:szCs w:val="24"/>
              </w:rPr>
              <w:t>Som huvudregel sker justering fredagen efter mötet kl. 08:45 i kommunhuset på kanslienheten. Vid förhinder ska den föreslagna justeraren själv finna en ersättare, i första hand inom det egna partiet och i andra hand inom partiets ”blockkonstellation”. I sista hand ska den föreslagna justeraren med förhinder vända sig till kanslienheten. Vid detta tillfälle föreslås justering äga rum måndagen efter mötet. </w:t>
            </w:r>
          </w:p>
          <w:p w:rsidR="00411043" w:rsidRDefault="00411043">
            <w:pPr>
              <w:pStyle w:val="Brdtext"/>
              <w:autoSpaceDE w:val="0"/>
              <w:autoSpaceDN w:val="0"/>
              <w:adjustRightInd w:val="0"/>
              <w:rPr>
                <w:szCs w:val="24"/>
              </w:rPr>
            </w:pPr>
            <w:r>
              <w:rPr>
                <w:szCs w:val="24"/>
              </w:rPr>
              <w:t>_____</w:t>
            </w:r>
          </w:p>
        </w:tc>
      </w:tr>
    </w:tbl>
    <w:p w:rsidR="00411043" w:rsidRDefault="00411043">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411043">
        <w:tblPrEx>
          <w:tblCellMar>
            <w:top w:w="0" w:type="dxa"/>
            <w:bottom w:w="0" w:type="dxa"/>
          </w:tblCellMar>
        </w:tblPrEx>
        <w:tc>
          <w:tcPr>
            <w:tcW w:w="8448" w:type="dxa"/>
            <w:tcBorders>
              <w:top w:val="nil"/>
              <w:left w:val="nil"/>
              <w:bottom w:val="nil"/>
              <w:right w:val="nil"/>
            </w:tcBorders>
          </w:tcPr>
          <w:p w:rsidR="00411043" w:rsidRDefault="00411043">
            <w:pPr>
              <w:autoSpaceDE w:val="0"/>
              <w:autoSpaceDN w:val="0"/>
              <w:adjustRightInd w:val="0"/>
              <w:rPr>
                <w:szCs w:val="24"/>
              </w:rPr>
            </w:pPr>
            <w:r>
              <w:rPr>
                <w:szCs w:val="24"/>
              </w:rPr>
              <w:lastRenderedPageBreak/>
              <w:t>Dnr SN 2020/90</w:t>
            </w:r>
          </w:p>
          <w:p w:rsidR="00411043" w:rsidRDefault="00411043">
            <w:pPr>
              <w:pStyle w:val="Rubrik1"/>
              <w:keepLines w:val="0"/>
              <w:autoSpaceDE w:val="0"/>
              <w:autoSpaceDN w:val="0"/>
              <w:adjustRightInd w:val="0"/>
              <w:ind w:left="851" w:hanging="851"/>
              <w:rPr>
                <w:rFonts w:eastAsia="Times New Roman"/>
                <w:bCs w:val="0"/>
                <w:szCs w:val="24"/>
              </w:rPr>
            </w:pPr>
            <w:bookmarkStart w:id="4" w:name="_Toc122330066"/>
            <w:r>
              <w:rPr>
                <w:rFonts w:eastAsia="Times New Roman"/>
                <w:bCs w:val="0"/>
                <w:szCs w:val="24"/>
              </w:rPr>
              <w:t>§ 124</w:t>
            </w:r>
            <w:r>
              <w:rPr>
                <w:rFonts w:eastAsia="Times New Roman"/>
                <w:bCs w:val="0"/>
                <w:szCs w:val="24"/>
              </w:rPr>
              <w:tab/>
              <w:t>Ekonomisk månadsredovisning IFO</w:t>
            </w:r>
            <w:bookmarkEnd w:id="4"/>
          </w:p>
          <w:p w:rsidR="00411043" w:rsidRDefault="00411043">
            <w:pPr>
              <w:pStyle w:val="Rubrik2"/>
              <w:keepLines w:val="0"/>
              <w:autoSpaceDE w:val="0"/>
              <w:autoSpaceDN w:val="0"/>
              <w:adjustRightInd w:val="0"/>
              <w:rPr>
                <w:rFonts w:eastAsia="Times New Roman"/>
                <w:bCs w:val="0"/>
                <w:szCs w:val="24"/>
              </w:rPr>
            </w:pPr>
            <w:r>
              <w:rPr>
                <w:rFonts w:eastAsia="Times New Roman"/>
                <w:bCs w:val="0"/>
                <w:szCs w:val="24"/>
              </w:rPr>
              <w:t>Beslut</w:t>
            </w:r>
          </w:p>
          <w:p w:rsidR="00411043" w:rsidRDefault="00411043">
            <w:pPr>
              <w:pStyle w:val="Brdtext"/>
              <w:autoSpaceDE w:val="0"/>
              <w:autoSpaceDN w:val="0"/>
              <w:adjustRightInd w:val="0"/>
              <w:rPr>
                <w:szCs w:val="24"/>
              </w:rPr>
            </w:pPr>
            <w:r>
              <w:rPr>
                <w:szCs w:val="24"/>
              </w:rPr>
              <w:t>Socialnämnden beslutar:</w:t>
            </w:r>
          </w:p>
          <w:p w:rsidR="00411043" w:rsidRDefault="00411043">
            <w:pPr>
              <w:pStyle w:val="Brdtext"/>
              <w:autoSpaceDE w:val="0"/>
              <w:autoSpaceDN w:val="0"/>
              <w:adjustRightInd w:val="0"/>
              <w:rPr>
                <w:szCs w:val="24"/>
              </w:rPr>
            </w:pPr>
            <w:r>
              <w:rPr>
                <w:szCs w:val="24"/>
              </w:rPr>
              <w:t>Informationen läggs till handlingarna.</w:t>
            </w:r>
          </w:p>
          <w:p w:rsidR="00411043" w:rsidRDefault="00411043">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411043" w:rsidRDefault="00411043">
            <w:pPr>
              <w:pStyle w:val="Brdtext"/>
              <w:autoSpaceDE w:val="0"/>
              <w:autoSpaceDN w:val="0"/>
              <w:adjustRightInd w:val="0"/>
              <w:rPr>
                <w:szCs w:val="24"/>
              </w:rPr>
            </w:pPr>
            <w:r>
              <w:rPr>
                <w:szCs w:val="24"/>
              </w:rPr>
              <w:t>Socialnämndens ekonomiska månadsredovisning från IFO för oktober 2022 föreligger.</w:t>
            </w:r>
          </w:p>
          <w:p w:rsidR="00411043" w:rsidRDefault="00411043">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411043" w:rsidRDefault="00411043">
            <w:pPr>
              <w:autoSpaceDE w:val="0"/>
              <w:autoSpaceDN w:val="0"/>
              <w:adjustRightInd w:val="0"/>
              <w:rPr>
                <w:szCs w:val="24"/>
              </w:rPr>
            </w:pPr>
            <w:r>
              <w:rPr>
                <w:szCs w:val="24"/>
              </w:rPr>
              <w:t>Månadsredovisning oktober 2022.docx</w:t>
            </w:r>
          </w:p>
          <w:p w:rsidR="00411043" w:rsidRDefault="00411043">
            <w:pPr>
              <w:pStyle w:val="Brdtext"/>
              <w:autoSpaceDE w:val="0"/>
              <w:autoSpaceDN w:val="0"/>
              <w:adjustRightInd w:val="0"/>
              <w:rPr>
                <w:szCs w:val="24"/>
              </w:rPr>
            </w:pPr>
            <w:r>
              <w:rPr>
                <w:szCs w:val="24"/>
              </w:rPr>
              <w:t>_____</w:t>
            </w:r>
          </w:p>
        </w:tc>
      </w:tr>
    </w:tbl>
    <w:p w:rsidR="00411043" w:rsidRDefault="00411043">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411043">
        <w:tblPrEx>
          <w:tblCellMar>
            <w:top w:w="0" w:type="dxa"/>
            <w:bottom w:w="0" w:type="dxa"/>
          </w:tblCellMar>
        </w:tblPrEx>
        <w:tc>
          <w:tcPr>
            <w:tcW w:w="8448" w:type="dxa"/>
            <w:tcBorders>
              <w:top w:val="nil"/>
              <w:left w:val="nil"/>
              <w:bottom w:val="nil"/>
              <w:right w:val="nil"/>
            </w:tcBorders>
          </w:tcPr>
          <w:p w:rsidR="00411043" w:rsidRDefault="00411043">
            <w:pPr>
              <w:autoSpaceDE w:val="0"/>
              <w:autoSpaceDN w:val="0"/>
              <w:adjustRightInd w:val="0"/>
              <w:rPr>
                <w:szCs w:val="24"/>
              </w:rPr>
            </w:pPr>
          </w:p>
          <w:p w:rsidR="00411043" w:rsidRDefault="00411043">
            <w:pPr>
              <w:pStyle w:val="Rubrik1"/>
              <w:keepLines w:val="0"/>
              <w:autoSpaceDE w:val="0"/>
              <w:autoSpaceDN w:val="0"/>
              <w:adjustRightInd w:val="0"/>
              <w:ind w:left="851" w:hanging="851"/>
              <w:rPr>
                <w:rFonts w:eastAsia="Times New Roman"/>
                <w:bCs w:val="0"/>
                <w:szCs w:val="24"/>
              </w:rPr>
            </w:pPr>
            <w:bookmarkStart w:id="5" w:name="_Toc122330067"/>
            <w:r>
              <w:rPr>
                <w:rFonts w:eastAsia="Times New Roman"/>
                <w:bCs w:val="0"/>
                <w:szCs w:val="24"/>
              </w:rPr>
              <w:t>§ 125</w:t>
            </w:r>
            <w:r>
              <w:rPr>
                <w:rFonts w:eastAsia="Times New Roman"/>
                <w:bCs w:val="0"/>
                <w:szCs w:val="24"/>
              </w:rPr>
              <w:tab/>
              <w:t xml:space="preserve">Ansökan om att avsluta beviljat bistånd enligt 4 kap 1 § </w:t>
            </w:r>
            <w:proofErr w:type="spellStart"/>
            <w:r>
              <w:rPr>
                <w:rFonts w:eastAsia="Times New Roman"/>
                <w:bCs w:val="0"/>
                <w:szCs w:val="24"/>
              </w:rPr>
              <w:t>SoL</w:t>
            </w:r>
            <w:bookmarkEnd w:id="5"/>
            <w:proofErr w:type="spellEnd"/>
          </w:p>
          <w:p w:rsidR="00411043" w:rsidRDefault="002A0715">
            <w:pPr>
              <w:pStyle w:val="Rubrik2"/>
              <w:keepLines w:val="0"/>
              <w:autoSpaceDE w:val="0"/>
              <w:autoSpaceDN w:val="0"/>
              <w:adjustRightInd w:val="0"/>
              <w:rPr>
                <w:rFonts w:eastAsia="Times New Roman"/>
                <w:bCs w:val="0"/>
                <w:szCs w:val="24"/>
              </w:rPr>
            </w:pPr>
            <w:r>
              <w:rPr>
                <w:rFonts w:eastAsia="Times New Roman"/>
                <w:bCs w:val="0"/>
                <w:szCs w:val="24"/>
              </w:rPr>
              <w:t>Publiceras in</w:t>
            </w:r>
            <w:bookmarkStart w:id="6" w:name="_GoBack"/>
            <w:bookmarkEnd w:id="6"/>
            <w:r>
              <w:rPr>
                <w:rFonts w:eastAsia="Times New Roman"/>
                <w:bCs w:val="0"/>
                <w:szCs w:val="24"/>
              </w:rPr>
              <w:t>te med hänvisning till sekretess.</w:t>
            </w:r>
          </w:p>
          <w:p w:rsidR="00411043" w:rsidRDefault="00411043">
            <w:pPr>
              <w:pStyle w:val="Brdtext"/>
              <w:autoSpaceDE w:val="0"/>
              <w:autoSpaceDN w:val="0"/>
              <w:adjustRightInd w:val="0"/>
              <w:rPr>
                <w:szCs w:val="24"/>
              </w:rPr>
            </w:pPr>
            <w:r>
              <w:rPr>
                <w:szCs w:val="24"/>
              </w:rPr>
              <w:t>_____</w:t>
            </w:r>
          </w:p>
        </w:tc>
      </w:tr>
    </w:tbl>
    <w:p w:rsidR="00411043" w:rsidRDefault="00411043">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411043">
        <w:tblPrEx>
          <w:tblCellMar>
            <w:top w:w="0" w:type="dxa"/>
            <w:bottom w:w="0" w:type="dxa"/>
          </w:tblCellMar>
        </w:tblPrEx>
        <w:tc>
          <w:tcPr>
            <w:tcW w:w="8448" w:type="dxa"/>
            <w:tcBorders>
              <w:top w:val="nil"/>
              <w:left w:val="nil"/>
              <w:bottom w:val="nil"/>
              <w:right w:val="nil"/>
            </w:tcBorders>
          </w:tcPr>
          <w:p w:rsidR="00411043" w:rsidRDefault="00411043">
            <w:pPr>
              <w:autoSpaceDE w:val="0"/>
              <w:autoSpaceDN w:val="0"/>
              <w:adjustRightInd w:val="0"/>
              <w:rPr>
                <w:szCs w:val="24"/>
              </w:rPr>
            </w:pPr>
            <w:r>
              <w:rPr>
                <w:szCs w:val="24"/>
              </w:rPr>
              <w:lastRenderedPageBreak/>
              <w:t>Dnr SN 2022/168</w:t>
            </w:r>
          </w:p>
          <w:p w:rsidR="00411043" w:rsidRDefault="00411043">
            <w:pPr>
              <w:pStyle w:val="Rubrik1"/>
              <w:keepLines w:val="0"/>
              <w:autoSpaceDE w:val="0"/>
              <w:autoSpaceDN w:val="0"/>
              <w:adjustRightInd w:val="0"/>
              <w:ind w:left="851" w:hanging="851"/>
              <w:rPr>
                <w:rFonts w:eastAsia="Times New Roman"/>
                <w:bCs w:val="0"/>
                <w:szCs w:val="24"/>
              </w:rPr>
            </w:pPr>
            <w:bookmarkStart w:id="7" w:name="_Toc122330068"/>
            <w:r>
              <w:rPr>
                <w:rFonts w:eastAsia="Times New Roman"/>
                <w:bCs w:val="0"/>
                <w:szCs w:val="24"/>
              </w:rPr>
              <w:t>§ 126</w:t>
            </w:r>
            <w:r>
              <w:rPr>
                <w:rFonts w:eastAsia="Times New Roman"/>
                <w:bCs w:val="0"/>
                <w:szCs w:val="24"/>
              </w:rPr>
              <w:tab/>
              <w:t>Information om riktlinjer för avgiftshandläggning</w:t>
            </w:r>
            <w:bookmarkEnd w:id="7"/>
          </w:p>
          <w:p w:rsidR="00411043" w:rsidRDefault="00411043">
            <w:pPr>
              <w:pStyle w:val="Rubrik2"/>
              <w:keepLines w:val="0"/>
              <w:autoSpaceDE w:val="0"/>
              <w:autoSpaceDN w:val="0"/>
              <w:adjustRightInd w:val="0"/>
              <w:rPr>
                <w:rFonts w:eastAsia="Times New Roman"/>
                <w:bCs w:val="0"/>
                <w:szCs w:val="24"/>
              </w:rPr>
            </w:pPr>
            <w:r>
              <w:rPr>
                <w:rFonts w:eastAsia="Times New Roman"/>
                <w:bCs w:val="0"/>
                <w:szCs w:val="24"/>
              </w:rPr>
              <w:t>Beslut</w:t>
            </w:r>
          </w:p>
          <w:p w:rsidR="00411043" w:rsidRDefault="00411043">
            <w:pPr>
              <w:pStyle w:val="Brdtext"/>
              <w:autoSpaceDE w:val="0"/>
              <w:autoSpaceDN w:val="0"/>
              <w:adjustRightInd w:val="0"/>
              <w:rPr>
                <w:szCs w:val="24"/>
              </w:rPr>
            </w:pPr>
            <w:r>
              <w:rPr>
                <w:szCs w:val="24"/>
              </w:rPr>
              <w:t>Socialnämnden beslutar:</w:t>
            </w:r>
          </w:p>
          <w:p w:rsidR="00411043" w:rsidRDefault="00411043">
            <w:pPr>
              <w:pStyle w:val="Brdtext"/>
              <w:autoSpaceDE w:val="0"/>
              <w:autoSpaceDN w:val="0"/>
              <w:adjustRightInd w:val="0"/>
              <w:rPr>
                <w:szCs w:val="24"/>
              </w:rPr>
            </w:pPr>
            <w:r>
              <w:rPr>
                <w:szCs w:val="24"/>
              </w:rPr>
              <w:t>Fastställa de nya riktlinjerna för avgiftshandläggning benämnt riktlinjer för avgiftshandläggning social sektor.</w:t>
            </w:r>
          </w:p>
          <w:p w:rsidR="00411043" w:rsidRDefault="00411043">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411043" w:rsidRDefault="00411043">
            <w:pPr>
              <w:pStyle w:val="Brdtext"/>
              <w:autoSpaceDE w:val="0"/>
              <w:autoSpaceDN w:val="0"/>
              <w:adjustRightInd w:val="0"/>
              <w:rPr>
                <w:szCs w:val="24"/>
              </w:rPr>
            </w:pPr>
            <w:r>
              <w:rPr>
                <w:szCs w:val="24"/>
              </w:rPr>
              <w:t>Föreligger förslag på nya riktlinjer för avgiftshandläggning för social sektor.</w:t>
            </w:r>
          </w:p>
          <w:p w:rsidR="00411043" w:rsidRDefault="00411043">
            <w:pPr>
              <w:pStyle w:val="Brdtext"/>
              <w:autoSpaceDE w:val="0"/>
              <w:autoSpaceDN w:val="0"/>
              <w:adjustRightInd w:val="0"/>
              <w:rPr>
                <w:szCs w:val="24"/>
              </w:rPr>
            </w:pPr>
            <w:r>
              <w:rPr>
                <w:szCs w:val="24"/>
              </w:rPr>
              <w:t>I samband med att ny kommunövergripande rutin för taxor och avgifter tagits fram har social sektors befintliga taxedokument setts över vilket lett till ett nytt taxedokument och ett nytt dokument för riktlinjer för avgiftshandläggning. En information till medborgarna ska också tas fram men ska inte behandlas politiskt.</w:t>
            </w:r>
          </w:p>
          <w:p w:rsidR="00411043" w:rsidRDefault="00411043">
            <w:pPr>
              <w:pStyle w:val="Brdtext"/>
              <w:autoSpaceDE w:val="0"/>
              <w:autoSpaceDN w:val="0"/>
              <w:adjustRightInd w:val="0"/>
              <w:rPr>
                <w:szCs w:val="24"/>
              </w:rPr>
            </w:pPr>
            <w:r>
              <w:rPr>
                <w:szCs w:val="24"/>
              </w:rPr>
              <w:t>I det nuvarande taxedokumentet finns både taxorna, riktlinjerna för avgiftshandläggning och information till medborgaren vilket nu föreslås delas upp. Ett nytt dokument för avgiftshandläggning föreslås för att tydliggöra och kvalitetssäkra avgiftshandläggning. Innehållet i de nya riktlinjerna är hämtat från det befintliga textdokumentet och har endast strukturerats upp på ett annat sätt samt förtydligats där det behövts.</w:t>
            </w:r>
          </w:p>
          <w:p w:rsidR="00411043" w:rsidRDefault="00411043">
            <w:pPr>
              <w:pStyle w:val="Brdtext"/>
              <w:autoSpaceDE w:val="0"/>
              <w:autoSpaceDN w:val="0"/>
              <w:adjustRightInd w:val="0"/>
              <w:rPr>
                <w:szCs w:val="24"/>
              </w:rPr>
            </w:pPr>
            <w:r>
              <w:rPr>
                <w:szCs w:val="24"/>
              </w:rPr>
              <w:t>Riktlinjerna är tänkta att vara ett stöd i det dagliga arbetet för avgiftshandläggarna. Avsteg från riktlinjer kan endast beslutas av socialchef.</w:t>
            </w:r>
          </w:p>
          <w:p w:rsidR="00411043" w:rsidRDefault="00411043">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411043" w:rsidRDefault="00411043">
            <w:pPr>
              <w:autoSpaceDE w:val="0"/>
              <w:autoSpaceDN w:val="0"/>
              <w:adjustRightInd w:val="0"/>
              <w:rPr>
                <w:szCs w:val="24"/>
              </w:rPr>
            </w:pPr>
            <w:r>
              <w:rPr>
                <w:szCs w:val="24"/>
              </w:rPr>
              <w:t>1. Socialnämndens arbetsutskott 2022-12-01 (2022-12-01 SNAU §179).doc</w:t>
            </w:r>
            <w:r>
              <w:rPr>
                <w:szCs w:val="24"/>
              </w:rPr>
              <w:br/>
              <w:t>2. Tjänsteskrivelse Riktlinjer för avgiftshandläggning.docx</w:t>
            </w:r>
            <w:r>
              <w:rPr>
                <w:szCs w:val="24"/>
              </w:rPr>
              <w:br/>
              <w:t>3. Riktlinjer avgiftshandläggning social sektor Förslag 221209.docx</w:t>
            </w:r>
          </w:p>
          <w:p w:rsidR="00411043" w:rsidRDefault="00411043">
            <w:pPr>
              <w:pStyle w:val="Brdtext"/>
              <w:autoSpaceDE w:val="0"/>
              <w:autoSpaceDN w:val="0"/>
              <w:adjustRightInd w:val="0"/>
              <w:rPr>
                <w:szCs w:val="24"/>
              </w:rPr>
            </w:pPr>
            <w:r>
              <w:rPr>
                <w:szCs w:val="24"/>
              </w:rPr>
              <w:t>_____</w:t>
            </w:r>
          </w:p>
        </w:tc>
      </w:tr>
    </w:tbl>
    <w:p w:rsidR="00411043" w:rsidRDefault="00411043">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411043">
        <w:tblPrEx>
          <w:tblCellMar>
            <w:top w:w="0" w:type="dxa"/>
            <w:bottom w:w="0" w:type="dxa"/>
          </w:tblCellMar>
        </w:tblPrEx>
        <w:tc>
          <w:tcPr>
            <w:tcW w:w="8448" w:type="dxa"/>
            <w:tcBorders>
              <w:top w:val="nil"/>
              <w:left w:val="nil"/>
              <w:bottom w:val="nil"/>
              <w:right w:val="nil"/>
            </w:tcBorders>
          </w:tcPr>
          <w:p w:rsidR="00411043" w:rsidRDefault="00411043">
            <w:pPr>
              <w:autoSpaceDE w:val="0"/>
              <w:autoSpaceDN w:val="0"/>
              <w:adjustRightInd w:val="0"/>
              <w:rPr>
                <w:szCs w:val="24"/>
              </w:rPr>
            </w:pPr>
            <w:r>
              <w:rPr>
                <w:szCs w:val="24"/>
              </w:rPr>
              <w:lastRenderedPageBreak/>
              <w:t>Dnr SN 2022/240</w:t>
            </w:r>
          </w:p>
          <w:p w:rsidR="00411043" w:rsidRDefault="00411043">
            <w:pPr>
              <w:pStyle w:val="Rubrik1"/>
              <w:keepLines w:val="0"/>
              <w:autoSpaceDE w:val="0"/>
              <w:autoSpaceDN w:val="0"/>
              <w:adjustRightInd w:val="0"/>
              <w:ind w:left="851" w:hanging="851"/>
              <w:rPr>
                <w:rFonts w:eastAsia="Times New Roman"/>
                <w:bCs w:val="0"/>
                <w:szCs w:val="24"/>
              </w:rPr>
            </w:pPr>
            <w:bookmarkStart w:id="8" w:name="_Toc122330069"/>
            <w:r>
              <w:rPr>
                <w:rFonts w:eastAsia="Times New Roman"/>
                <w:bCs w:val="0"/>
                <w:szCs w:val="24"/>
              </w:rPr>
              <w:t>§ 127</w:t>
            </w:r>
            <w:r>
              <w:rPr>
                <w:rFonts w:eastAsia="Times New Roman"/>
                <w:bCs w:val="0"/>
                <w:szCs w:val="24"/>
              </w:rPr>
              <w:tab/>
              <w:t>Internrevision andra halvåret 2022 för social sektor</w:t>
            </w:r>
            <w:bookmarkEnd w:id="8"/>
          </w:p>
          <w:p w:rsidR="00411043" w:rsidRDefault="00411043">
            <w:pPr>
              <w:pStyle w:val="Rubrik2"/>
              <w:keepLines w:val="0"/>
              <w:autoSpaceDE w:val="0"/>
              <w:autoSpaceDN w:val="0"/>
              <w:adjustRightInd w:val="0"/>
              <w:rPr>
                <w:rFonts w:eastAsia="Times New Roman"/>
                <w:bCs w:val="0"/>
                <w:szCs w:val="24"/>
              </w:rPr>
            </w:pPr>
            <w:r>
              <w:rPr>
                <w:rFonts w:eastAsia="Times New Roman"/>
                <w:bCs w:val="0"/>
                <w:szCs w:val="24"/>
              </w:rPr>
              <w:t>Beslut</w:t>
            </w:r>
          </w:p>
          <w:p w:rsidR="00411043" w:rsidRDefault="00411043">
            <w:pPr>
              <w:pStyle w:val="Brdtext"/>
              <w:autoSpaceDE w:val="0"/>
              <w:autoSpaceDN w:val="0"/>
              <w:adjustRightInd w:val="0"/>
              <w:rPr>
                <w:szCs w:val="24"/>
              </w:rPr>
            </w:pPr>
            <w:r>
              <w:rPr>
                <w:szCs w:val="24"/>
              </w:rPr>
              <w:t>Socialnämnden beslutar:</w:t>
            </w:r>
          </w:p>
          <w:p w:rsidR="00411043" w:rsidRDefault="00411043">
            <w:pPr>
              <w:pStyle w:val="Brdtext"/>
              <w:autoSpaceDE w:val="0"/>
              <w:autoSpaceDN w:val="0"/>
              <w:adjustRightInd w:val="0"/>
              <w:rPr>
                <w:szCs w:val="24"/>
              </w:rPr>
            </w:pPr>
            <w:r>
              <w:rPr>
                <w:szCs w:val="24"/>
              </w:rPr>
              <w:t>Godkänna rapporten avseende internrevision hemtjänst samt lägga rapporten till handlingarna.</w:t>
            </w:r>
          </w:p>
          <w:p w:rsidR="00411043" w:rsidRDefault="00411043">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411043" w:rsidRDefault="00411043">
            <w:pPr>
              <w:pStyle w:val="Brdtext"/>
              <w:autoSpaceDE w:val="0"/>
              <w:autoSpaceDN w:val="0"/>
              <w:adjustRightInd w:val="0"/>
              <w:rPr>
                <w:szCs w:val="24"/>
              </w:rPr>
            </w:pPr>
            <w:r>
              <w:rPr>
                <w:szCs w:val="24"/>
              </w:rPr>
              <w:t>Staben har arbetat fram en flerårsplan för internrevision vilken antagits i social sektors ledningsgrupp. Intern revison är inte lagstadgat men är en viktig del i sektorns kvalitetsarbete och kvalitetsuppföljning.</w:t>
            </w:r>
          </w:p>
          <w:p w:rsidR="00411043" w:rsidRDefault="00411043">
            <w:pPr>
              <w:pStyle w:val="Brdtext"/>
              <w:autoSpaceDE w:val="0"/>
              <w:autoSpaceDN w:val="0"/>
              <w:adjustRightInd w:val="0"/>
              <w:rPr>
                <w:szCs w:val="24"/>
              </w:rPr>
            </w:pPr>
            <w:r>
              <w:rPr>
                <w:szCs w:val="24"/>
              </w:rPr>
              <w:t>Under hösten har en internrevision genomförts, inom hälso- och sjukvården dvs den organisation där HSL-personal (sjuksköterskor, arbetsterapeuter och fysioterapeuter) ingår och som arbetar mot sektorns samtliga verksamheter där hälso- och sjukvårdsinsatser förekommer.</w:t>
            </w:r>
          </w:p>
          <w:p w:rsidR="00411043" w:rsidRDefault="00411043">
            <w:pPr>
              <w:pStyle w:val="Brdtext"/>
              <w:autoSpaceDE w:val="0"/>
              <w:autoSpaceDN w:val="0"/>
              <w:adjustRightInd w:val="0"/>
              <w:rPr>
                <w:szCs w:val="24"/>
              </w:rPr>
            </w:pPr>
            <w:r>
              <w:rPr>
                <w:szCs w:val="24"/>
              </w:rPr>
              <w:t>Enligt årsplanering skulle även internrevision genomföras inom personlig assistans men detta var inte möjligt. För ytterligare information se bifogad rapport.</w:t>
            </w:r>
          </w:p>
          <w:p w:rsidR="00411043" w:rsidRDefault="00411043">
            <w:pPr>
              <w:pStyle w:val="Brdtext"/>
              <w:autoSpaceDE w:val="0"/>
              <w:autoSpaceDN w:val="0"/>
              <w:adjustRightInd w:val="0"/>
              <w:rPr>
                <w:szCs w:val="24"/>
              </w:rPr>
            </w:pPr>
            <w:r>
              <w:rPr>
                <w:szCs w:val="24"/>
              </w:rPr>
              <w:t>Internrevision genomförs genom besök i verksamheterna, intervjuer med medarbetare och enhetschef samt om möjligt och lämpligt, intervju med medborgare som har aktuell insats. Vid denna internrevision deltog ingen medborgare.</w:t>
            </w:r>
          </w:p>
          <w:p w:rsidR="00411043" w:rsidRDefault="00411043">
            <w:pPr>
              <w:pStyle w:val="Rubrik3"/>
              <w:keepLines w:val="0"/>
              <w:autoSpaceDE w:val="0"/>
              <w:autoSpaceDN w:val="0"/>
              <w:adjustRightInd w:val="0"/>
              <w:rPr>
                <w:rFonts w:eastAsia="Times New Roman"/>
                <w:bCs w:val="0"/>
                <w:szCs w:val="24"/>
              </w:rPr>
            </w:pPr>
            <w:r>
              <w:rPr>
                <w:rFonts w:eastAsia="Times New Roman"/>
                <w:bCs w:val="0"/>
                <w:szCs w:val="24"/>
              </w:rPr>
              <w:t>Yrkanden</w:t>
            </w:r>
          </w:p>
          <w:p w:rsidR="00411043" w:rsidRDefault="00411043">
            <w:pPr>
              <w:pStyle w:val="Brdtext"/>
              <w:autoSpaceDE w:val="0"/>
              <w:autoSpaceDN w:val="0"/>
              <w:adjustRightInd w:val="0"/>
              <w:rPr>
                <w:szCs w:val="24"/>
              </w:rPr>
            </w:pPr>
            <w:r>
              <w:rPr>
                <w:szCs w:val="24"/>
              </w:rPr>
              <w:t>Margareta Johansson (KD) yrkar att socialnämnden endast godkänner den del av förslag till beslut rörande rapporten om hemtjänst, och låter delen rörande personlig assistans utgå då internrevisionen för personlig assistans inte har kunnat genomföras.</w:t>
            </w:r>
          </w:p>
          <w:p w:rsidR="00411043" w:rsidRDefault="00411043">
            <w:pPr>
              <w:pStyle w:val="Rubrik3"/>
              <w:keepLines w:val="0"/>
              <w:autoSpaceDE w:val="0"/>
              <w:autoSpaceDN w:val="0"/>
              <w:adjustRightInd w:val="0"/>
              <w:rPr>
                <w:rFonts w:eastAsia="Times New Roman"/>
                <w:bCs w:val="0"/>
                <w:szCs w:val="24"/>
              </w:rPr>
            </w:pPr>
            <w:r>
              <w:rPr>
                <w:rFonts w:eastAsia="Times New Roman"/>
                <w:bCs w:val="0"/>
                <w:szCs w:val="24"/>
              </w:rPr>
              <w:t>Beslutsordning</w:t>
            </w:r>
          </w:p>
          <w:p w:rsidR="00411043" w:rsidRDefault="00411043">
            <w:pPr>
              <w:pStyle w:val="Brdtext"/>
              <w:autoSpaceDE w:val="0"/>
              <w:autoSpaceDN w:val="0"/>
              <w:adjustRightInd w:val="0"/>
              <w:rPr>
                <w:szCs w:val="24"/>
              </w:rPr>
            </w:pPr>
            <w:r>
              <w:rPr>
                <w:szCs w:val="24"/>
              </w:rPr>
              <w:t>Ordföranden frågar om socialnämnden beslutar i enighet med hennes egna beslut och finner att socialnämnden gör detsamma.</w:t>
            </w:r>
          </w:p>
          <w:p w:rsidR="00411043" w:rsidRDefault="00411043">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411043" w:rsidRDefault="00411043">
            <w:pPr>
              <w:autoSpaceDE w:val="0"/>
              <w:autoSpaceDN w:val="0"/>
              <w:adjustRightInd w:val="0"/>
              <w:rPr>
                <w:szCs w:val="24"/>
              </w:rPr>
            </w:pPr>
            <w:r>
              <w:rPr>
                <w:szCs w:val="24"/>
              </w:rPr>
              <w:t>1. Socialnämndens arbetsutskott 2022-12-01 (2022-12-01 SNAU §185).doc</w:t>
            </w:r>
            <w:r>
              <w:rPr>
                <w:szCs w:val="24"/>
              </w:rPr>
              <w:br/>
              <w:t>2. Tjänsteskrivelse internrevision andra halvåret.pdf</w:t>
            </w:r>
            <w:r>
              <w:rPr>
                <w:szCs w:val="24"/>
              </w:rPr>
              <w:br/>
              <w:t>3. Intern revision Hälso- och sjukvård.pdf</w:t>
            </w:r>
            <w:r>
              <w:rPr>
                <w:szCs w:val="24"/>
              </w:rPr>
              <w:br/>
              <w:t>4. Intern revision Personlig Assistans.pdf</w:t>
            </w:r>
          </w:p>
          <w:p w:rsidR="00411043" w:rsidRDefault="00411043">
            <w:pPr>
              <w:pStyle w:val="Brdtext"/>
              <w:autoSpaceDE w:val="0"/>
              <w:autoSpaceDN w:val="0"/>
              <w:adjustRightInd w:val="0"/>
              <w:rPr>
                <w:szCs w:val="24"/>
              </w:rPr>
            </w:pPr>
            <w:r>
              <w:rPr>
                <w:szCs w:val="24"/>
              </w:rPr>
              <w:t>_____</w:t>
            </w:r>
          </w:p>
        </w:tc>
      </w:tr>
    </w:tbl>
    <w:p w:rsidR="00411043" w:rsidRDefault="00411043">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411043">
        <w:tblPrEx>
          <w:tblCellMar>
            <w:top w:w="0" w:type="dxa"/>
            <w:bottom w:w="0" w:type="dxa"/>
          </w:tblCellMar>
        </w:tblPrEx>
        <w:tc>
          <w:tcPr>
            <w:tcW w:w="8448" w:type="dxa"/>
            <w:tcBorders>
              <w:top w:val="nil"/>
              <w:left w:val="nil"/>
              <w:bottom w:val="nil"/>
              <w:right w:val="nil"/>
            </w:tcBorders>
          </w:tcPr>
          <w:p w:rsidR="00411043" w:rsidRDefault="00411043">
            <w:pPr>
              <w:autoSpaceDE w:val="0"/>
              <w:autoSpaceDN w:val="0"/>
              <w:adjustRightInd w:val="0"/>
              <w:rPr>
                <w:szCs w:val="24"/>
              </w:rPr>
            </w:pPr>
            <w:r>
              <w:rPr>
                <w:szCs w:val="24"/>
              </w:rPr>
              <w:lastRenderedPageBreak/>
              <w:t>Dnr SN 2022/8</w:t>
            </w:r>
          </w:p>
          <w:p w:rsidR="00411043" w:rsidRDefault="00411043">
            <w:pPr>
              <w:pStyle w:val="Rubrik1"/>
              <w:keepLines w:val="0"/>
              <w:autoSpaceDE w:val="0"/>
              <w:autoSpaceDN w:val="0"/>
              <w:adjustRightInd w:val="0"/>
              <w:ind w:left="851" w:hanging="851"/>
              <w:rPr>
                <w:rFonts w:eastAsia="Times New Roman"/>
                <w:bCs w:val="0"/>
                <w:szCs w:val="24"/>
              </w:rPr>
            </w:pPr>
            <w:bookmarkStart w:id="9" w:name="_Toc122330070"/>
            <w:r>
              <w:rPr>
                <w:rFonts w:eastAsia="Times New Roman"/>
                <w:bCs w:val="0"/>
                <w:szCs w:val="24"/>
              </w:rPr>
              <w:t>§ 128</w:t>
            </w:r>
            <w:r>
              <w:rPr>
                <w:rFonts w:eastAsia="Times New Roman"/>
                <w:bCs w:val="0"/>
                <w:szCs w:val="24"/>
              </w:rPr>
              <w:tab/>
              <w:t>Resultatrapport intern kontroll 2022</w:t>
            </w:r>
            <w:bookmarkEnd w:id="9"/>
          </w:p>
          <w:p w:rsidR="00411043" w:rsidRDefault="00411043">
            <w:pPr>
              <w:pStyle w:val="Rubrik2"/>
              <w:keepLines w:val="0"/>
              <w:autoSpaceDE w:val="0"/>
              <w:autoSpaceDN w:val="0"/>
              <w:adjustRightInd w:val="0"/>
              <w:rPr>
                <w:rFonts w:eastAsia="Times New Roman"/>
                <w:bCs w:val="0"/>
                <w:szCs w:val="24"/>
              </w:rPr>
            </w:pPr>
            <w:r>
              <w:rPr>
                <w:rFonts w:eastAsia="Times New Roman"/>
                <w:bCs w:val="0"/>
                <w:szCs w:val="24"/>
              </w:rPr>
              <w:t>Beslut</w:t>
            </w:r>
          </w:p>
          <w:p w:rsidR="00411043" w:rsidRDefault="00411043">
            <w:pPr>
              <w:pStyle w:val="Brdtext"/>
              <w:autoSpaceDE w:val="0"/>
              <w:autoSpaceDN w:val="0"/>
              <w:adjustRightInd w:val="0"/>
              <w:rPr>
                <w:szCs w:val="24"/>
              </w:rPr>
            </w:pPr>
            <w:r>
              <w:rPr>
                <w:szCs w:val="24"/>
              </w:rPr>
              <w:t>Socialnämnden beslutar:</w:t>
            </w:r>
          </w:p>
          <w:p w:rsidR="00411043" w:rsidRDefault="00411043">
            <w:pPr>
              <w:pStyle w:val="Brdtext"/>
              <w:autoSpaceDE w:val="0"/>
              <w:autoSpaceDN w:val="0"/>
              <w:adjustRightInd w:val="0"/>
              <w:rPr>
                <w:szCs w:val="24"/>
              </w:rPr>
            </w:pPr>
            <w:r>
              <w:rPr>
                <w:szCs w:val="24"/>
              </w:rPr>
              <w:t xml:space="preserve">Godkänna </w:t>
            </w:r>
            <w:proofErr w:type="gramStart"/>
            <w:r>
              <w:rPr>
                <w:szCs w:val="24"/>
              </w:rPr>
              <w:t>resultatrapport internkontroll</w:t>
            </w:r>
            <w:proofErr w:type="gramEnd"/>
            <w:r>
              <w:rPr>
                <w:szCs w:val="24"/>
              </w:rPr>
              <w:t xml:space="preserve"> 2022.</w:t>
            </w:r>
          </w:p>
          <w:p w:rsidR="00411043" w:rsidRDefault="00411043">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411043" w:rsidRDefault="00411043">
            <w:pPr>
              <w:pStyle w:val="Brdtext"/>
              <w:autoSpaceDE w:val="0"/>
              <w:autoSpaceDN w:val="0"/>
              <w:adjustRightInd w:val="0"/>
              <w:rPr>
                <w:szCs w:val="24"/>
              </w:rPr>
            </w:pPr>
            <w:r>
              <w:rPr>
                <w:szCs w:val="24"/>
              </w:rPr>
              <w:t>Det finns ett lagkrav att genomföra internkontroll. Enligt kommunallagen är syftet med intern kontroll att säkra en effektiv förvaltning och att undvika att allvarliga fel begås. En god intern kontroll ska bidra till att ändamålsenligheten i verksamheten stärks och att den bedrivs effektivt och säkert med medborgarnas bästa för ögonen.</w:t>
            </w:r>
          </w:p>
          <w:p w:rsidR="00411043" w:rsidRDefault="00411043">
            <w:pPr>
              <w:pStyle w:val="Brdtext"/>
              <w:autoSpaceDE w:val="0"/>
              <w:autoSpaceDN w:val="0"/>
              <w:adjustRightInd w:val="0"/>
              <w:rPr>
                <w:szCs w:val="24"/>
              </w:rPr>
            </w:pPr>
            <w:r>
              <w:rPr>
                <w:szCs w:val="24"/>
              </w:rPr>
              <w:t>Staben arbetar årligen fram åtta förslag på internkontrollpunkter av vilka socialnämnden väljer ut fyra.</w:t>
            </w:r>
          </w:p>
          <w:p w:rsidR="00411043" w:rsidRDefault="00411043">
            <w:pPr>
              <w:pStyle w:val="Brdtext"/>
              <w:autoSpaceDE w:val="0"/>
              <w:autoSpaceDN w:val="0"/>
              <w:adjustRightInd w:val="0"/>
              <w:rPr>
                <w:szCs w:val="24"/>
              </w:rPr>
            </w:pPr>
            <w:r>
              <w:rPr>
                <w:szCs w:val="24"/>
              </w:rPr>
              <w:t>Resultatet av dessa fyra kontrollpunkter redovisas i bifogade rapporter.</w:t>
            </w:r>
          </w:p>
          <w:p w:rsidR="00411043" w:rsidRDefault="00411043">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411043" w:rsidRDefault="00411043">
            <w:pPr>
              <w:autoSpaceDE w:val="0"/>
              <w:autoSpaceDN w:val="0"/>
              <w:adjustRightInd w:val="0"/>
              <w:rPr>
                <w:szCs w:val="24"/>
              </w:rPr>
            </w:pPr>
            <w:r>
              <w:rPr>
                <w:szCs w:val="24"/>
              </w:rPr>
              <w:t>1. Socialnämndens arbetsutskott 2022-12-01 (2022-12-01 SNAU §189).doc</w:t>
            </w:r>
            <w:r>
              <w:rPr>
                <w:szCs w:val="24"/>
              </w:rPr>
              <w:br/>
              <w:t>2. Tjänsteskrivelse resultatrapport intern kontroll 2022.docx</w:t>
            </w:r>
            <w:r>
              <w:rPr>
                <w:szCs w:val="24"/>
              </w:rPr>
              <w:br/>
              <w:t xml:space="preserve">3. Intern kontroll Nytt avvikelsesystem </w:t>
            </w:r>
            <w:proofErr w:type="spellStart"/>
            <w:r>
              <w:rPr>
                <w:szCs w:val="24"/>
              </w:rPr>
              <w:t>Lifecare</w:t>
            </w:r>
            <w:proofErr w:type="spellEnd"/>
            <w:r>
              <w:rPr>
                <w:szCs w:val="24"/>
              </w:rPr>
              <w:t xml:space="preserve"> avvikelser brevmall.docx</w:t>
            </w:r>
            <w:r>
              <w:rPr>
                <w:szCs w:val="24"/>
              </w:rPr>
              <w:br/>
              <w:t>4. Rapport till Socialnämnden intern kontroll 2022.docx</w:t>
            </w:r>
          </w:p>
          <w:p w:rsidR="00411043" w:rsidRDefault="00411043">
            <w:pPr>
              <w:pStyle w:val="Brdtext"/>
              <w:autoSpaceDE w:val="0"/>
              <w:autoSpaceDN w:val="0"/>
              <w:adjustRightInd w:val="0"/>
              <w:rPr>
                <w:szCs w:val="24"/>
              </w:rPr>
            </w:pPr>
            <w:r>
              <w:rPr>
                <w:szCs w:val="24"/>
              </w:rPr>
              <w:t>_____</w:t>
            </w:r>
          </w:p>
        </w:tc>
      </w:tr>
    </w:tbl>
    <w:p w:rsidR="00411043" w:rsidRDefault="00411043">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411043">
        <w:tblPrEx>
          <w:tblCellMar>
            <w:top w:w="0" w:type="dxa"/>
            <w:bottom w:w="0" w:type="dxa"/>
          </w:tblCellMar>
        </w:tblPrEx>
        <w:tc>
          <w:tcPr>
            <w:tcW w:w="8448" w:type="dxa"/>
            <w:tcBorders>
              <w:top w:val="nil"/>
              <w:left w:val="nil"/>
              <w:bottom w:val="nil"/>
              <w:right w:val="nil"/>
            </w:tcBorders>
          </w:tcPr>
          <w:p w:rsidR="00411043" w:rsidRDefault="00411043">
            <w:pPr>
              <w:autoSpaceDE w:val="0"/>
              <w:autoSpaceDN w:val="0"/>
              <w:adjustRightInd w:val="0"/>
              <w:rPr>
                <w:szCs w:val="24"/>
              </w:rPr>
            </w:pPr>
            <w:r>
              <w:rPr>
                <w:szCs w:val="24"/>
              </w:rPr>
              <w:lastRenderedPageBreak/>
              <w:t>Dnr SN 2022/186</w:t>
            </w:r>
          </w:p>
          <w:p w:rsidR="00411043" w:rsidRDefault="00411043">
            <w:pPr>
              <w:pStyle w:val="Rubrik1"/>
              <w:keepLines w:val="0"/>
              <w:autoSpaceDE w:val="0"/>
              <w:autoSpaceDN w:val="0"/>
              <w:adjustRightInd w:val="0"/>
              <w:ind w:left="851" w:hanging="851"/>
              <w:rPr>
                <w:rFonts w:eastAsia="Times New Roman"/>
                <w:bCs w:val="0"/>
                <w:szCs w:val="24"/>
              </w:rPr>
            </w:pPr>
            <w:bookmarkStart w:id="10" w:name="_Toc122330071"/>
            <w:r>
              <w:rPr>
                <w:rFonts w:eastAsia="Times New Roman"/>
                <w:bCs w:val="0"/>
                <w:szCs w:val="24"/>
              </w:rPr>
              <w:t>§ 129</w:t>
            </w:r>
            <w:r>
              <w:rPr>
                <w:rFonts w:eastAsia="Times New Roman"/>
                <w:bCs w:val="0"/>
                <w:szCs w:val="24"/>
              </w:rPr>
              <w:tab/>
              <w:t>Utdelning från de fonder/stiftelser socialnämnden ansvarar för 2022</w:t>
            </w:r>
            <w:bookmarkEnd w:id="10"/>
          </w:p>
          <w:p w:rsidR="002A0715" w:rsidRDefault="002A0715" w:rsidP="002A0715">
            <w:pPr>
              <w:pStyle w:val="Rubrik2"/>
              <w:keepLines w:val="0"/>
              <w:autoSpaceDE w:val="0"/>
              <w:autoSpaceDN w:val="0"/>
              <w:adjustRightInd w:val="0"/>
              <w:rPr>
                <w:rFonts w:eastAsia="Times New Roman"/>
                <w:bCs w:val="0"/>
                <w:szCs w:val="24"/>
              </w:rPr>
            </w:pPr>
            <w:r>
              <w:rPr>
                <w:rFonts w:eastAsia="Times New Roman"/>
                <w:bCs w:val="0"/>
                <w:szCs w:val="24"/>
              </w:rPr>
              <w:t>Publiceras inte med hänvisning till sekretess.</w:t>
            </w:r>
          </w:p>
          <w:p w:rsidR="00411043" w:rsidRDefault="00411043" w:rsidP="002A0715">
            <w:pPr>
              <w:pStyle w:val="Rubrik2"/>
              <w:keepLines w:val="0"/>
              <w:autoSpaceDE w:val="0"/>
              <w:autoSpaceDN w:val="0"/>
              <w:adjustRightInd w:val="0"/>
              <w:rPr>
                <w:szCs w:val="24"/>
              </w:rPr>
            </w:pPr>
          </w:p>
        </w:tc>
      </w:tr>
    </w:tbl>
    <w:p w:rsidR="00411043" w:rsidRDefault="00411043">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411043">
        <w:tblPrEx>
          <w:tblCellMar>
            <w:top w:w="0" w:type="dxa"/>
            <w:bottom w:w="0" w:type="dxa"/>
          </w:tblCellMar>
        </w:tblPrEx>
        <w:tc>
          <w:tcPr>
            <w:tcW w:w="8448" w:type="dxa"/>
            <w:tcBorders>
              <w:top w:val="nil"/>
              <w:left w:val="nil"/>
              <w:bottom w:val="nil"/>
              <w:right w:val="nil"/>
            </w:tcBorders>
          </w:tcPr>
          <w:p w:rsidR="00411043" w:rsidRDefault="00411043">
            <w:pPr>
              <w:autoSpaceDE w:val="0"/>
              <w:autoSpaceDN w:val="0"/>
              <w:adjustRightInd w:val="0"/>
              <w:rPr>
                <w:szCs w:val="24"/>
              </w:rPr>
            </w:pPr>
            <w:r>
              <w:rPr>
                <w:szCs w:val="24"/>
              </w:rPr>
              <w:lastRenderedPageBreak/>
              <w:t>Dnr SN 2022/35</w:t>
            </w:r>
          </w:p>
          <w:p w:rsidR="00411043" w:rsidRDefault="00411043">
            <w:pPr>
              <w:pStyle w:val="Rubrik1"/>
              <w:keepLines w:val="0"/>
              <w:autoSpaceDE w:val="0"/>
              <w:autoSpaceDN w:val="0"/>
              <w:adjustRightInd w:val="0"/>
              <w:ind w:left="851" w:hanging="851"/>
              <w:rPr>
                <w:rFonts w:eastAsia="Times New Roman"/>
                <w:bCs w:val="0"/>
                <w:szCs w:val="24"/>
              </w:rPr>
            </w:pPr>
            <w:bookmarkStart w:id="11" w:name="_Toc122330072"/>
            <w:r>
              <w:rPr>
                <w:rFonts w:eastAsia="Times New Roman"/>
                <w:bCs w:val="0"/>
                <w:szCs w:val="24"/>
              </w:rPr>
              <w:t>§ 130</w:t>
            </w:r>
            <w:r>
              <w:rPr>
                <w:rFonts w:eastAsia="Times New Roman"/>
                <w:bCs w:val="0"/>
                <w:szCs w:val="24"/>
              </w:rPr>
              <w:tab/>
              <w:t>Redovisning av beslut tagna med stöd av delegering</w:t>
            </w:r>
            <w:bookmarkEnd w:id="11"/>
          </w:p>
          <w:p w:rsidR="00411043" w:rsidRDefault="00411043">
            <w:pPr>
              <w:pStyle w:val="Rubrik2"/>
              <w:keepLines w:val="0"/>
              <w:autoSpaceDE w:val="0"/>
              <w:autoSpaceDN w:val="0"/>
              <w:adjustRightInd w:val="0"/>
              <w:rPr>
                <w:rFonts w:eastAsia="Times New Roman"/>
                <w:bCs w:val="0"/>
                <w:szCs w:val="24"/>
              </w:rPr>
            </w:pPr>
            <w:r>
              <w:rPr>
                <w:rFonts w:eastAsia="Times New Roman"/>
                <w:bCs w:val="0"/>
                <w:szCs w:val="24"/>
              </w:rPr>
              <w:t>Beslut</w:t>
            </w:r>
          </w:p>
          <w:p w:rsidR="00411043" w:rsidRDefault="00411043">
            <w:pPr>
              <w:pStyle w:val="Brdtext"/>
              <w:autoSpaceDE w:val="0"/>
              <w:autoSpaceDN w:val="0"/>
              <w:adjustRightInd w:val="0"/>
              <w:rPr>
                <w:szCs w:val="24"/>
              </w:rPr>
            </w:pPr>
            <w:r>
              <w:rPr>
                <w:szCs w:val="24"/>
              </w:rPr>
              <w:t>Socialnämnden beslutar:</w:t>
            </w:r>
          </w:p>
          <w:p w:rsidR="00411043" w:rsidRDefault="00411043">
            <w:pPr>
              <w:pStyle w:val="Brdtext"/>
              <w:autoSpaceDE w:val="0"/>
              <w:autoSpaceDN w:val="0"/>
              <w:adjustRightInd w:val="0"/>
              <w:rPr>
                <w:szCs w:val="24"/>
              </w:rPr>
            </w:pPr>
            <w:r>
              <w:rPr>
                <w:szCs w:val="24"/>
              </w:rPr>
              <w:t>Redovisningen av beslut tagna med stöd av delegering läggs till handlingarna.</w:t>
            </w:r>
          </w:p>
          <w:p w:rsidR="00411043" w:rsidRDefault="00411043">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411043" w:rsidRDefault="00411043">
            <w:pPr>
              <w:pStyle w:val="Brdtext"/>
              <w:autoSpaceDE w:val="0"/>
              <w:autoSpaceDN w:val="0"/>
              <w:adjustRightInd w:val="0"/>
              <w:rPr>
                <w:szCs w:val="24"/>
              </w:rPr>
            </w:pPr>
            <w:r>
              <w:rPr>
                <w:szCs w:val="24"/>
              </w:rPr>
              <w:t>Nämnden har överlåtit sin beslutanderätt till utskott, ordförande och tjänstemän enligt den delegeringsordning som nämnden antagit. Dessa beslut ska redovisas till nämnden. Redovisningen innebär inte att nämnden kan ompröva eller fastställa besluten. Däremot står det nämnden fritt att återkalla delegeringen. Vid dagens sammanträde redovisas följande:</w:t>
            </w:r>
          </w:p>
          <w:p w:rsidR="00411043" w:rsidRDefault="00411043">
            <w:pPr>
              <w:pStyle w:val="Brdtext"/>
              <w:autoSpaceDE w:val="0"/>
              <w:autoSpaceDN w:val="0"/>
              <w:adjustRightInd w:val="0"/>
              <w:rPr>
                <w:szCs w:val="24"/>
              </w:rPr>
            </w:pPr>
            <w:r>
              <w:rPr>
                <w:szCs w:val="24"/>
              </w:rPr>
              <w:t xml:space="preserve">1. Delegerade beslut 2022-11-01 - 2022-11-30, </w:t>
            </w:r>
            <w:r>
              <w:rPr>
                <w:i/>
                <w:szCs w:val="24"/>
              </w:rPr>
              <w:t>redovisning av beslut, hämtade från Life Care, tagna med stöd av delegering mellan 2022-11-01 - 2022-11-30.</w:t>
            </w:r>
          </w:p>
          <w:p w:rsidR="00411043" w:rsidRDefault="00411043">
            <w:pPr>
              <w:pStyle w:val="Brdtext"/>
              <w:autoSpaceDE w:val="0"/>
              <w:autoSpaceDN w:val="0"/>
              <w:adjustRightInd w:val="0"/>
              <w:rPr>
                <w:szCs w:val="24"/>
              </w:rPr>
            </w:pPr>
            <w:r>
              <w:rPr>
                <w:i/>
                <w:szCs w:val="24"/>
              </w:rPr>
              <w:t>2. </w:t>
            </w:r>
            <w:r>
              <w:rPr>
                <w:szCs w:val="24"/>
              </w:rPr>
              <w:t xml:space="preserve">Delegerade beslut 2022-11-01 - 2022-11-30, </w:t>
            </w:r>
            <w:r>
              <w:rPr>
                <w:i/>
                <w:szCs w:val="24"/>
              </w:rPr>
              <w:t>redovisning av centrala beslut, hämtade från W3D3, tagna med stöd av delegering 2022-09-28 - 2022-10-31</w:t>
            </w:r>
          </w:p>
          <w:p w:rsidR="00411043" w:rsidRDefault="00411043">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411043" w:rsidRDefault="00411043">
            <w:pPr>
              <w:autoSpaceDE w:val="0"/>
              <w:autoSpaceDN w:val="0"/>
              <w:adjustRightInd w:val="0"/>
              <w:rPr>
                <w:szCs w:val="24"/>
              </w:rPr>
            </w:pPr>
            <w:r>
              <w:rPr>
                <w:szCs w:val="24"/>
              </w:rPr>
              <w:t>1. Delegationsbeslut från W3D3 2022-11-01 - 2022-11-30.docx</w:t>
            </w:r>
            <w:r>
              <w:rPr>
                <w:szCs w:val="24"/>
              </w:rPr>
              <w:br/>
              <w:t>2. Beslut att ej inleda utredning arbete och försörjning 221101-221130.xlsx</w:t>
            </w:r>
            <w:r>
              <w:rPr>
                <w:szCs w:val="24"/>
              </w:rPr>
              <w:br/>
              <w:t>3. Beslut att ej inleda utredning Barn och familj 221101-221130.xlsx</w:t>
            </w:r>
            <w:r>
              <w:rPr>
                <w:szCs w:val="24"/>
              </w:rPr>
              <w:br/>
              <w:t>4. Beslut att ej inleda utredning vuxna 221101-221130.xlsx</w:t>
            </w:r>
            <w:r>
              <w:rPr>
                <w:szCs w:val="24"/>
              </w:rPr>
              <w:br/>
              <w:t>5. Delegationsbeslut Arbete och försörjning 221101-221130.xlsx</w:t>
            </w:r>
            <w:r>
              <w:rPr>
                <w:szCs w:val="24"/>
              </w:rPr>
              <w:br/>
              <w:t>6. Delegationsbeslut Barn och Familj 221101-221130.xlsx</w:t>
            </w:r>
            <w:r>
              <w:rPr>
                <w:szCs w:val="24"/>
              </w:rPr>
              <w:br/>
              <w:t>7. Delegationsbeslut Ensamkommande barn 221101-221130.xlsx</w:t>
            </w:r>
            <w:r>
              <w:rPr>
                <w:szCs w:val="24"/>
              </w:rPr>
              <w:br/>
              <w:t>8. Delegationsbeslut Etablering 221101-221130.xlsx</w:t>
            </w:r>
            <w:r>
              <w:rPr>
                <w:szCs w:val="24"/>
              </w:rPr>
              <w:br/>
              <w:t>9. Delegationsbeslut Familjerätt 221101-221130.xlsx</w:t>
            </w:r>
            <w:r>
              <w:rPr>
                <w:szCs w:val="24"/>
              </w:rPr>
              <w:br/>
              <w:t>10. Delegationsbeslut Förenklat faderskap 221101-221130.xlsx</w:t>
            </w:r>
            <w:r>
              <w:rPr>
                <w:szCs w:val="24"/>
              </w:rPr>
              <w:br/>
              <w:t>11. Delegationsbeslut Integration 221101-221130.xlsx</w:t>
            </w:r>
            <w:r>
              <w:rPr>
                <w:szCs w:val="24"/>
              </w:rPr>
              <w:br/>
              <w:t>12. Delegationsbeslut Vuxen 221101-221130.xlsx</w:t>
            </w:r>
          </w:p>
          <w:p w:rsidR="00411043" w:rsidRDefault="00411043">
            <w:pPr>
              <w:pStyle w:val="Brdtext"/>
              <w:autoSpaceDE w:val="0"/>
              <w:autoSpaceDN w:val="0"/>
              <w:adjustRightInd w:val="0"/>
              <w:rPr>
                <w:szCs w:val="24"/>
              </w:rPr>
            </w:pPr>
            <w:r>
              <w:rPr>
                <w:szCs w:val="24"/>
              </w:rPr>
              <w:t>_____</w:t>
            </w:r>
          </w:p>
        </w:tc>
      </w:tr>
    </w:tbl>
    <w:p w:rsidR="00411043" w:rsidRDefault="00411043">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411043">
        <w:tblPrEx>
          <w:tblCellMar>
            <w:top w:w="0" w:type="dxa"/>
            <w:bottom w:w="0" w:type="dxa"/>
          </w:tblCellMar>
        </w:tblPrEx>
        <w:tc>
          <w:tcPr>
            <w:tcW w:w="8448" w:type="dxa"/>
            <w:tcBorders>
              <w:top w:val="nil"/>
              <w:left w:val="nil"/>
              <w:bottom w:val="nil"/>
              <w:right w:val="nil"/>
            </w:tcBorders>
          </w:tcPr>
          <w:p w:rsidR="00411043" w:rsidRDefault="00411043">
            <w:pPr>
              <w:autoSpaceDE w:val="0"/>
              <w:autoSpaceDN w:val="0"/>
              <w:adjustRightInd w:val="0"/>
              <w:rPr>
                <w:szCs w:val="24"/>
              </w:rPr>
            </w:pPr>
            <w:r>
              <w:rPr>
                <w:szCs w:val="24"/>
              </w:rPr>
              <w:lastRenderedPageBreak/>
              <w:t>Dnr SN 2022/6</w:t>
            </w:r>
          </w:p>
          <w:p w:rsidR="00411043" w:rsidRDefault="00411043">
            <w:pPr>
              <w:pStyle w:val="Rubrik1"/>
              <w:keepLines w:val="0"/>
              <w:autoSpaceDE w:val="0"/>
              <w:autoSpaceDN w:val="0"/>
              <w:adjustRightInd w:val="0"/>
              <w:ind w:left="851" w:hanging="851"/>
              <w:rPr>
                <w:rFonts w:eastAsia="Times New Roman"/>
                <w:bCs w:val="0"/>
                <w:szCs w:val="24"/>
              </w:rPr>
            </w:pPr>
            <w:bookmarkStart w:id="12" w:name="_Toc122330073"/>
            <w:r>
              <w:rPr>
                <w:rFonts w:eastAsia="Times New Roman"/>
                <w:bCs w:val="0"/>
                <w:szCs w:val="24"/>
              </w:rPr>
              <w:t>§ 131</w:t>
            </w:r>
            <w:r>
              <w:rPr>
                <w:rFonts w:eastAsia="Times New Roman"/>
                <w:bCs w:val="0"/>
                <w:szCs w:val="24"/>
              </w:rPr>
              <w:tab/>
              <w:t>Anmälningar till Socialnämnden 2022</w:t>
            </w:r>
            <w:bookmarkEnd w:id="12"/>
          </w:p>
          <w:p w:rsidR="00411043" w:rsidRDefault="00411043">
            <w:pPr>
              <w:pStyle w:val="Rubrik2"/>
              <w:keepLines w:val="0"/>
              <w:autoSpaceDE w:val="0"/>
              <w:autoSpaceDN w:val="0"/>
              <w:adjustRightInd w:val="0"/>
              <w:rPr>
                <w:rFonts w:eastAsia="Times New Roman"/>
                <w:bCs w:val="0"/>
                <w:szCs w:val="24"/>
              </w:rPr>
            </w:pPr>
            <w:r>
              <w:rPr>
                <w:rFonts w:eastAsia="Times New Roman"/>
                <w:bCs w:val="0"/>
                <w:szCs w:val="24"/>
              </w:rPr>
              <w:t>Beslut</w:t>
            </w:r>
          </w:p>
          <w:p w:rsidR="00411043" w:rsidRDefault="00411043">
            <w:pPr>
              <w:pStyle w:val="Brdtext"/>
              <w:autoSpaceDE w:val="0"/>
              <w:autoSpaceDN w:val="0"/>
              <w:adjustRightInd w:val="0"/>
              <w:rPr>
                <w:szCs w:val="24"/>
              </w:rPr>
            </w:pPr>
            <w:r>
              <w:rPr>
                <w:szCs w:val="24"/>
              </w:rPr>
              <w:t>Socialnämnden beslutar:</w:t>
            </w:r>
          </w:p>
          <w:p w:rsidR="00411043" w:rsidRDefault="00411043">
            <w:pPr>
              <w:pStyle w:val="Brdtext"/>
              <w:autoSpaceDE w:val="0"/>
              <w:autoSpaceDN w:val="0"/>
              <w:adjustRightInd w:val="0"/>
              <w:rPr>
                <w:szCs w:val="24"/>
              </w:rPr>
            </w:pPr>
            <w:r>
              <w:rPr>
                <w:szCs w:val="24"/>
              </w:rPr>
              <w:t>Anmälningarna läggs till handlingarna.</w:t>
            </w:r>
          </w:p>
          <w:p w:rsidR="00411043" w:rsidRDefault="00411043">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411043" w:rsidRDefault="00411043">
            <w:pPr>
              <w:pStyle w:val="Brdtext"/>
              <w:autoSpaceDE w:val="0"/>
              <w:autoSpaceDN w:val="0"/>
              <w:adjustRightInd w:val="0"/>
              <w:rPr>
                <w:szCs w:val="24"/>
              </w:rPr>
            </w:pPr>
            <w:r>
              <w:rPr>
                <w:szCs w:val="24"/>
              </w:rPr>
              <w:t>Inkomna handlingar som kan vara av intresse för nämnden redovisas för densamma:</w:t>
            </w:r>
          </w:p>
          <w:p w:rsidR="00411043" w:rsidRDefault="00411043">
            <w:pPr>
              <w:pStyle w:val="Brdtext"/>
              <w:autoSpaceDE w:val="0"/>
              <w:autoSpaceDN w:val="0"/>
              <w:adjustRightInd w:val="0"/>
              <w:rPr>
                <w:szCs w:val="24"/>
              </w:rPr>
            </w:pPr>
            <w:r>
              <w:rPr>
                <w:szCs w:val="24"/>
              </w:rPr>
              <w:t>Lex Sarah utredning</w:t>
            </w:r>
          </w:p>
          <w:p w:rsidR="00411043" w:rsidRDefault="00411043">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411043" w:rsidRDefault="00411043">
            <w:pPr>
              <w:autoSpaceDE w:val="0"/>
              <w:autoSpaceDN w:val="0"/>
              <w:adjustRightInd w:val="0"/>
              <w:rPr>
                <w:szCs w:val="24"/>
              </w:rPr>
            </w:pPr>
            <w:r>
              <w:rPr>
                <w:szCs w:val="24"/>
              </w:rPr>
              <w:t>Lex Sarah-utredning.pdf</w:t>
            </w:r>
          </w:p>
          <w:p w:rsidR="00411043" w:rsidRDefault="00411043">
            <w:pPr>
              <w:pStyle w:val="Brdtext"/>
              <w:autoSpaceDE w:val="0"/>
              <w:autoSpaceDN w:val="0"/>
              <w:adjustRightInd w:val="0"/>
              <w:rPr>
                <w:szCs w:val="24"/>
              </w:rPr>
            </w:pPr>
            <w:r>
              <w:rPr>
                <w:szCs w:val="24"/>
              </w:rPr>
              <w:t>_____</w:t>
            </w:r>
          </w:p>
        </w:tc>
      </w:tr>
    </w:tbl>
    <w:p w:rsidR="00411043" w:rsidRDefault="00411043">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411043">
        <w:tblPrEx>
          <w:tblCellMar>
            <w:top w:w="0" w:type="dxa"/>
            <w:bottom w:w="0" w:type="dxa"/>
          </w:tblCellMar>
        </w:tblPrEx>
        <w:tc>
          <w:tcPr>
            <w:tcW w:w="8448" w:type="dxa"/>
            <w:tcBorders>
              <w:top w:val="nil"/>
              <w:left w:val="nil"/>
              <w:bottom w:val="nil"/>
              <w:right w:val="nil"/>
            </w:tcBorders>
          </w:tcPr>
          <w:p w:rsidR="00411043" w:rsidRDefault="00411043">
            <w:pPr>
              <w:autoSpaceDE w:val="0"/>
              <w:autoSpaceDN w:val="0"/>
              <w:adjustRightInd w:val="0"/>
              <w:rPr>
                <w:szCs w:val="24"/>
              </w:rPr>
            </w:pPr>
          </w:p>
          <w:p w:rsidR="00411043" w:rsidRDefault="00411043">
            <w:pPr>
              <w:pStyle w:val="Rubrik1"/>
              <w:keepLines w:val="0"/>
              <w:autoSpaceDE w:val="0"/>
              <w:autoSpaceDN w:val="0"/>
              <w:adjustRightInd w:val="0"/>
              <w:ind w:left="851" w:hanging="851"/>
              <w:rPr>
                <w:rFonts w:eastAsia="Times New Roman"/>
                <w:bCs w:val="0"/>
                <w:szCs w:val="24"/>
              </w:rPr>
            </w:pPr>
            <w:bookmarkStart w:id="13" w:name="_Toc122330074"/>
            <w:r>
              <w:rPr>
                <w:rFonts w:eastAsia="Times New Roman"/>
                <w:bCs w:val="0"/>
                <w:szCs w:val="24"/>
              </w:rPr>
              <w:t>§ 132</w:t>
            </w:r>
            <w:r>
              <w:rPr>
                <w:rFonts w:eastAsia="Times New Roman"/>
                <w:bCs w:val="0"/>
                <w:szCs w:val="24"/>
              </w:rPr>
              <w:tab/>
              <w:t>Sektorn informerar</w:t>
            </w:r>
            <w:bookmarkEnd w:id="13"/>
          </w:p>
          <w:p w:rsidR="00411043" w:rsidRDefault="00411043">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411043" w:rsidRDefault="00411043">
            <w:pPr>
              <w:pStyle w:val="Brdtext"/>
              <w:autoSpaceDE w:val="0"/>
              <w:autoSpaceDN w:val="0"/>
              <w:adjustRightInd w:val="0"/>
              <w:rPr>
                <w:szCs w:val="24"/>
              </w:rPr>
            </w:pPr>
            <w:r>
              <w:rPr>
                <w:szCs w:val="24"/>
              </w:rPr>
              <w:t>Socialchef Ewa Näslund informerar från verksamheterna:</w:t>
            </w:r>
          </w:p>
          <w:p w:rsidR="00411043" w:rsidRDefault="00411043">
            <w:pPr>
              <w:pStyle w:val="Brdtext"/>
              <w:autoSpaceDE w:val="0"/>
              <w:autoSpaceDN w:val="0"/>
              <w:adjustRightInd w:val="0"/>
              <w:rPr>
                <w:szCs w:val="24"/>
              </w:rPr>
            </w:pPr>
            <w:r>
              <w:rPr>
                <w:szCs w:val="24"/>
              </w:rPr>
              <w:t xml:space="preserve">- Verksamheternas fokus på kompetensförsörjning, och inom ramen för </w:t>
            </w:r>
            <w:proofErr w:type="gramStart"/>
            <w:r>
              <w:rPr>
                <w:szCs w:val="24"/>
              </w:rPr>
              <w:t>detta</w:t>
            </w:r>
            <w:r w:rsidR="00094936">
              <w:rPr>
                <w:szCs w:val="24"/>
              </w:rPr>
              <w:t xml:space="preserve"> </w:t>
            </w:r>
            <w:r>
              <w:rPr>
                <w:szCs w:val="24"/>
              </w:rPr>
              <w:t>heltid</w:t>
            </w:r>
            <w:proofErr w:type="gramEnd"/>
            <w:r>
              <w:rPr>
                <w:szCs w:val="24"/>
              </w:rPr>
              <w:t xml:space="preserve"> som norm, optimering av organisation och budget i balans.</w:t>
            </w:r>
          </w:p>
          <w:p w:rsidR="00411043" w:rsidRDefault="00411043">
            <w:pPr>
              <w:pStyle w:val="Brdtext"/>
              <w:autoSpaceDE w:val="0"/>
              <w:autoSpaceDN w:val="0"/>
              <w:adjustRightInd w:val="0"/>
              <w:rPr>
                <w:szCs w:val="24"/>
              </w:rPr>
            </w:pPr>
            <w:r>
              <w:rPr>
                <w:szCs w:val="24"/>
              </w:rPr>
              <w:t xml:space="preserve">- Smittspårning av </w:t>
            </w:r>
            <w:proofErr w:type="spellStart"/>
            <w:r>
              <w:rPr>
                <w:szCs w:val="24"/>
              </w:rPr>
              <w:t>covid</w:t>
            </w:r>
            <w:proofErr w:type="spellEnd"/>
            <w:r>
              <w:rPr>
                <w:szCs w:val="24"/>
              </w:rPr>
              <w:t xml:space="preserve"> i verksamheterna.</w:t>
            </w:r>
          </w:p>
          <w:p w:rsidR="00411043" w:rsidRDefault="00411043">
            <w:pPr>
              <w:pStyle w:val="Brdtext"/>
              <w:autoSpaceDE w:val="0"/>
              <w:autoSpaceDN w:val="0"/>
              <w:adjustRightInd w:val="0"/>
              <w:rPr>
                <w:szCs w:val="24"/>
              </w:rPr>
            </w:pPr>
            <w:r>
              <w:rPr>
                <w:szCs w:val="24"/>
              </w:rPr>
              <w:t>_____</w:t>
            </w:r>
          </w:p>
        </w:tc>
      </w:tr>
    </w:tbl>
    <w:p w:rsidR="00411043" w:rsidRDefault="00411043">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411043">
        <w:tblPrEx>
          <w:tblCellMar>
            <w:top w:w="0" w:type="dxa"/>
            <w:bottom w:w="0" w:type="dxa"/>
          </w:tblCellMar>
        </w:tblPrEx>
        <w:tc>
          <w:tcPr>
            <w:tcW w:w="8448" w:type="dxa"/>
            <w:tcBorders>
              <w:top w:val="nil"/>
              <w:left w:val="nil"/>
              <w:bottom w:val="nil"/>
              <w:right w:val="nil"/>
            </w:tcBorders>
          </w:tcPr>
          <w:p w:rsidR="00411043" w:rsidRDefault="00411043">
            <w:pPr>
              <w:autoSpaceDE w:val="0"/>
              <w:autoSpaceDN w:val="0"/>
              <w:adjustRightInd w:val="0"/>
              <w:rPr>
                <w:szCs w:val="24"/>
              </w:rPr>
            </w:pPr>
          </w:p>
          <w:p w:rsidR="00411043" w:rsidRDefault="00411043">
            <w:pPr>
              <w:pStyle w:val="Rubrik1"/>
              <w:keepLines w:val="0"/>
              <w:autoSpaceDE w:val="0"/>
              <w:autoSpaceDN w:val="0"/>
              <w:adjustRightInd w:val="0"/>
              <w:ind w:left="851" w:hanging="851"/>
              <w:rPr>
                <w:rFonts w:eastAsia="Times New Roman"/>
                <w:bCs w:val="0"/>
                <w:szCs w:val="24"/>
              </w:rPr>
            </w:pPr>
            <w:bookmarkStart w:id="14" w:name="_Toc122330075"/>
            <w:r>
              <w:rPr>
                <w:rFonts w:eastAsia="Times New Roman"/>
                <w:bCs w:val="0"/>
                <w:szCs w:val="24"/>
              </w:rPr>
              <w:t>§ 133</w:t>
            </w:r>
            <w:r>
              <w:rPr>
                <w:rFonts w:eastAsia="Times New Roman"/>
                <w:bCs w:val="0"/>
                <w:szCs w:val="24"/>
              </w:rPr>
              <w:tab/>
              <w:t>Övrigt</w:t>
            </w:r>
            <w:bookmarkEnd w:id="14"/>
          </w:p>
          <w:p w:rsidR="00411043" w:rsidRDefault="00411043">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411043" w:rsidRDefault="00411043">
            <w:pPr>
              <w:pStyle w:val="Brdtext"/>
              <w:autoSpaceDE w:val="0"/>
              <w:autoSpaceDN w:val="0"/>
              <w:adjustRightInd w:val="0"/>
              <w:rPr>
                <w:szCs w:val="24"/>
              </w:rPr>
            </w:pPr>
            <w:r>
              <w:rPr>
                <w:szCs w:val="24"/>
              </w:rPr>
              <w:t>Inga övriga frågor behandlas.</w:t>
            </w:r>
          </w:p>
          <w:p w:rsidR="00411043" w:rsidRDefault="00411043">
            <w:pPr>
              <w:pStyle w:val="Brdtext"/>
              <w:autoSpaceDE w:val="0"/>
              <w:autoSpaceDN w:val="0"/>
              <w:adjustRightInd w:val="0"/>
              <w:rPr>
                <w:szCs w:val="24"/>
              </w:rPr>
            </w:pPr>
            <w:r>
              <w:rPr>
                <w:szCs w:val="24"/>
              </w:rPr>
              <w:t>_____</w:t>
            </w:r>
          </w:p>
        </w:tc>
      </w:tr>
    </w:tbl>
    <w:p w:rsidR="00411043" w:rsidRDefault="00411043">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411043">
        <w:tblPrEx>
          <w:tblCellMar>
            <w:top w:w="0" w:type="dxa"/>
            <w:bottom w:w="0" w:type="dxa"/>
          </w:tblCellMar>
        </w:tblPrEx>
        <w:tc>
          <w:tcPr>
            <w:tcW w:w="8448" w:type="dxa"/>
            <w:tcBorders>
              <w:top w:val="nil"/>
              <w:left w:val="nil"/>
              <w:bottom w:val="nil"/>
              <w:right w:val="nil"/>
            </w:tcBorders>
          </w:tcPr>
          <w:p w:rsidR="00411043" w:rsidRDefault="00411043">
            <w:pPr>
              <w:autoSpaceDE w:val="0"/>
              <w:autoSpaceDN w:val="0"/>
              <w:adjustRightInd w:val="0"/>
              <w:rPr>
                <w:szCs w:val="24"/>
              </w:rPr>
            </w:pPr>
          </w:p>
          <w:p w:rsidR="00411043" w:rsidRDefault="00411043">
            <w:pPr>
              <w:pStyle w:val="Rubrik1"/>
              <w:keepLines w:val="0"/>
              <w:autoSpaceDE w:val="0"/>
              <w:autoSpaceDN w:val="0"/>
              <w:adjustRightInd w:val="0"/>
              <w:ind w:left="851" w:hanging="851"/>
              <w:rPr>
                <w:rFonts w:eastAsia="Times New Roman"/>
                <w:bCs w:val="0"/>
                <w:szCs w:val="24"/>
              </w:rPr>
            </w:pPr>
            <w:bookmarkStart w:id="15" w:name="_Toc122330076"/>
            <w:r>
              <w:rPr>
                <w:rFonts w:eastAsia="Times New Roman"/>
                <w:bCs w:val="0"/>
                <w:szCs w:val="24"/>
              </w:rPr>
              <w:t>§ 134</w:t>
            </w:r>
            <w:r>
              <w:rPr>
                <w:rFonts w:eastAsia="Times New Roman"/>
                <w:bCs w:val="0"/>
                <w:szCs w:val="24"/>
              </w:rPr>
              <w:tab/>
              <w:t>Omprövning enligt 13 § LVU om fortsatt vård</w:t>
            </w:r>
            <w:bookmarkEnd w:id="15"/>
            <w:r>
              <w:rPr>
                <w:rFonts w:eastAsia="Times New Roman"/>
                <w:bCs w:val="0"/>
                <w:szCs w:val="24"/>
              </w:rPr>
              <w:t xml:space="preserve"> </w:t>
            </w:r>
          </w:p>
          <w:p w:rsidR="00411043" w:rsidRDefault="002A0715">
            <w:pPr>
              <w:pStyle w:val="Rubrik2"/>
              <w:keepLines w:val="0"/>
              <w:autoSpaceDE w:val="0"/>
              <w:autoSpaceDN w:val="0"/>
              <w:adjustRightInd w:val="0"/>
              <w:rPr>
                <w:rFonts w:eastAsia="Times New Roman"/>
                <w:bCs w:val="0"/>
                <w:szCs w:val="24"/>
              </w:rPr>
            </w:pPr>
            <w:r>
              <w:rPr>
                <w:rFonts w:eastAsia="Times New Roman"/>
                <w:bCs w:val="0"/>
                <w:szCs w:val="24"/>
              </w:rPr>
              <w:t>Publiceras inte med hänvisning till sekretess.</w:t>
            </w:r>
          </w:p>
          <w:p w:rsidR="00411043" w:rsidRDefault="00411043">
            <w:pPr>
              <w:pStyle w:val="Brdtext"/>
              <w:autoSpaceDE w:val="0"/>
              <w:autoSpaceDN w:val="0"/>
              <w:adjustRightInd w:val="0"/>
              <w:rPr>
                <w:szCs w:val="24"/>
              </w:rPr>
            </w:pPr>
            <w:r>
              <w:rPr>
                <w:szCs w:val="24"/>
              </w:rPr>
              <w:t>_____</w:t>
            </w:r>
          </w:p>
        </w:tc>
      </w:tr>
    </w:tbl>
    <w:p w:rsidR="00411043" w:rsidRDefault="00411043">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411043">
        <w:tblPrEx>
          <w:tblCellMar>
            <w:top w:w="0" w:type="dxa"/>
            <w:bottom w:w="0" w:type="dxa"/>
          </w:tblCellMar>
        </w:tblPrEx>
        <w:tc>
          <w:tcPr>
            <w:tcW w:w="8448" w:type="dxa"/>
            <w:tcBorders>
              <w:top w:val="nil"/>
              <w:left w:val="nil"/>
              <w:bottom w:val="nil"/>
              <w:right w:val="nil"/>
            </w:tcBorders>
          </w:tcPr>
          <w:p w:rsidR="00411043" w:rsidRDefault="00411043">
            <w:pPr>
              <w:autoSpaceDE w:val="0"/>
              <w:autoSpaceDN w:val="0"/>
              <w:adjustRightInd w:val="0"/>
              <w:rPr>
                <w:szCs w:val="24"/>
              </w:rPr>
            </w:pPr>
          </w:p>
          <w:p w:rsidR="00411043" w:rsidRDefault="00411043">
            <w:pPr>
              <w:pStyle w:val="Rubrik1"/>
              <w:keepLines w:val="0"/>
              <w:autoSpaceDE w:val="0"/>
              <w:autoSpaceDN w:val="0"/>
              <w:adjustRightInd w:val="0"/>
              <w:ind w:left="851" w:hanging="851"/>
              <w:rPr>
                <w:rFonts w:eastAsia="Times New Roman"/>
                <w:bCs w:val="0"/>
                <w:szCs w:val="24"/>
              </w:rPr>
            </w:pPr>
            <w:bookmarkStart w:id="16" w:name="_Toc122330077"/>
            <w:r>
              <w:rPr>
                <w:rFonts w:eastAsia="Times New Roman"/>
                <w:bCs w:val="0"/>
                <w:szCs w:val="24"/>
              </w:rPr>
              <w:t>§ 135</w:t>
            </w:r>
            <w:r>
              <w:rPr>
                <w:rFonts w:eastAsia="Times New Roman"/>
                <w:bCs w:val="0"/>
                <w:szCs w:val="24"/>
              </w:rPr>
              <w:tab/>
              <w:t xml:space="preserve">Ansökan om vård enligt 4 kap 1 § </w:t>
            </w:r>
            <w:proofErr w:type="spellStart"/>
            <w:r>
              <w:rPr>
                <w:rFonts w:eastAsia="Times New Roman"/>
                <w:bCs w:val="0"/>
                <w:szCs w:val="24"/>
              </w:rPr>
              <w:t>SoL</w:t>
            </w:r>
            <w:proofErr w:type="spellEnd"/>
            <w:r>
              <w:rPr>
                <w:rFonts w:eastAsia="Times New Roman"/>
                <w:bCs w:val="0"/>
                <w:szCs w:val="24"/>
              </w:rPr>
              <w:t xml:space="preserve"> familjehem i nätverket</w:t>
            </w:r>
            <w:bookmarkEnd w:id="16"/>
            <w:r>
              <w:rPr>
                <w:rFonts w:eastAsia="Times New Roman"/>
                <w:bCs w:val="0"/>
                <w:szCs w:val="24"/>
              </w:rPr>
              <w:t xml:space="preserve"> </w:t>
            </w:r>
          </w:p>
          <w:p w:rsidR="002A0715" w:rsidRPr="002A0715" w:rsidRDefault="002A0715" w:rsidP="002A0715">
            <w:pPr>
              <w:pStyle w:val="Rubrik2"/>
              <w:keepLines w:val="0"/>
              <w:autoSpaceDE w:val="0"/>
              <w:autoSpaceDN w:val="0"/>
              <w:adjustRightInd w:val="0"/>
              <w:rPr>
                <w:rFonts w:eastAsia="Times New Roman"/>
                <w:bCs w:val="0"/>
                <w:szCs w:val="24"/>
              </w:rPr>
            </w:pPr>
            <w:r>
              <w:rPr>
                <w:rFonts w:eastAsia="Times New Roman"/>
                <w:bCs w:val="0"/>
                <w:szCs w:val="24"/>
              </w:rPr>
              <w:t>Publiceras inte med hänvisning till sekretess.</w:t>
            </w:r>
          </w:p>
          <w:p w:rsidR="00411043" w:rsidRDefault="00411043">
            <w:pPr>
              <w:pStyle w:val="Brdtext"/>
              <w:autoSpaceDE w:val="0"/>
              <w:autoSpaceDN w:val="0"/>
              <w:adjustRightInd w:val="0"/>
              <w:rPr>
                <w:szCs w:val="24"/>
              </w:rPr>
            </w:pPr>
            <w:r>
              <w:rPr>
                <w:szCs w:val="24"/>
              </w:rPr>
              <w:t>_____</w:t>
            </w:r>
          </w:p>
        </w:tc>
      </w:tr>
    </w:tbl>
    <w:p w:rsidR="002A6854" w:rsidRDefault="002A6854" w:rsidP="00F90B00"/>
    <w:sectPr w:rsidR="002A6854" w:rsidSect="00043706">
      <w:footerReference w:type="default" r:id="rId11"/>
      <w:pgSz w:w="11906" w:h="16838" w:code="9"/>
      <w:pgMar w:top="2835" w:right="1985" w:bottom="1418" w:left="1701"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043" w:rsidRDefault="00411043" w:rsidP="007E05C1">
      <w:r>
        <w:separator/>
      </w:r>
    </w:p>
  </w:endnote>
  <w:endnote w:type="continuationSeparator" w:id="0">
    <w:p w:rsidR="00411043" w:rsidRDefault="00411043" w:rsidP="007E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lear Sans">
    <w:panose1 w:val="020B0503030202020304"/>
    <w:charset w:val="00"/>
    <w:family w:val="swiss"/>
    <w:pitch w:val="variable"/>
    <w:sig w:usb0="A00002EF" w:usb1="500078FB" w:usb2="0000000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309"/>
      <w:gridCol w:w="2155"/>
    </w:tblGrid>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503733" w:rsidTr="00A97112">
      <w:tc>
        <w:tcPr>
          <w:tcW w:w="2835" w:type="dxa"/>
        </w:tcPr>
        <w:p w:rsidR="00503733" w:rsidRPr="00925D1A" w:rsidRDefault="00503733" w:rsidP="0053797A">
          <w:pPr>
            <w:rPr>
              <w:rStyle w:val="RubrikLiten"/>
            </w:rPr>
          </w:pPr>
          <w:r>
            <w:rPr>
              <w:rStyle w:val="RubrikLiten"/>
            </w:rPr>
            <w:t>Utses att justera</w:t>
          </w:r>
        </w:p>
      </w:tc>
      <w:tc>
        <w:tcPr>
          <w:tcW w:w="4309" w:type="dxa"/>
        </w:tcPr>
        <w:p w:rsidR="00503733" w:rsidRPr="00925D1A" w:rsidRDefault="00503733" w:rsidP="0053797A">
          <w:r w:rsidRPr="00111D74">
            <w:t>Lars-Håkan Persson</w:t>
          </w:r>
          <w:r w:rsidR="00B864BB">
            <w:t xml:space="preserve"> (M)</w:t>
          </w:r>
        </w:p>
      </w:tc>
      <w:tc>
        <w:tcPr>
          <w:tcW w:w="2155" w:type="dxa"/>
        </w:tcPr>
        <w:p w:rsidR="00503733" w:rsidRPr="00925D1A" w:rsidRDefault="00793CBB" w:rsidP="0053797A">
          <w:r w:rsidRPr="00793CBB">
            <w:rPr>
              <w:rStyle w:val="RubrikLiten"/>
            </w:rPr>
            <w:t xml:space="preserve">Paragrafer </w:t>
          </w:r>
          <w:r w:rsidRPr="00793CBB">
            <w:t>120–135</w:t>
          </w:r>
        </w:p>
      </w:tc>
    </w:tr>
    <w:tr w:rsidR="00C52CB7" w:rsidTr="0053797A">
      <w:tc>
        <w:tcPr>
          <w:tcW w:w="2835" w:type="dxa"/>
        </w:tcPr>
        <w:p w:rsidR="00C52CB7" w:rsidRPr="00925D1A" w:rsidRDefault="00C52CB7" w:rsidP="0053797A">
          <w:pPr>
            <w:rPr>
              <w:rStyle w:val="RubrikLiten"/>
            </w:rPr>
          </w:pPr>
        </w:p>
      </w:tc>
      <w:tc>
        <w:tcPr>
          <w:tcW w:w="6464" w:type="dxa"/>
          <w:gridSpan w:val="2"/>
        </w:tcPr>
        <w:p w:rsidR="00C52CB7" w:rsidRDefault="00C52CB7" w:rsidP="0053797A"/>
      </w:tc>
    </w:tr>
    <w:tr w:rsidR="00111D74" w:rsidTr="0053797A">
      <w:tc>
        <w:tcPr>
          <w:tcW w:w="2835" w:type="dxa"/>
        </w:tcPr>
        <w:p w:rsidR="00111D74" w:rsidRPr="00925D1A" w:rsidRDefault="00111D74" w:rsidP="0053797A">
          <w:pPr>
            <w:rPr>
              <w:rStyle w:val="RubrikLiten"/>
            </w:rPr>
          </w:pPr>
          <w:r>
            <w:rPr>
              <w:rStyle w:val="RubrikLiten"/>
            </w:rPr>
            <w:t>Justeringens p</w:t>
          </w:r>
          <w:r w:rsidRPr="00925D1A">
            <w:rPr>
              <w:rStyle w:val="RubrikLiten"/>
            </w:rPr>
            <w:t>lats och tid</w:t>
          </w:r>
        </w:p>
      </w:tc>
      <w:tc>
        <w:tcPr>
          <w:tcW w:w="6464" w:type="dxa"/>
          <w:gridSpan w:val="2"/>
        </w:tcPr>
        <w:p w:rsidR="00111D74" w:rsidRPr="00925D1A" w:rsidRDefault="00D525BD" w:rsidP="0053797A">
          <w:r>
            <w:t>kommunhuset, måndagen den 19 december 2022 klockan 09:00</w:t>
          </w:r>
        </w:p>
      </w:tc>
    </w:tr>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111D74" w:rsidTr="0053797A">
      <w:tc>
        <w:tcPr>
          <w:tcW w:w="2835" w:type="dxa"/>
        </w:tcPr>
        <w:p w:rsidR="00111D74" w:rsidRPr="00925D1A" w:rsidRDefault="00111D74" w:rsidP="0053797A">
          <w:pPr>
            <w:rPr>
              <w:rStyle w:val="RubrikLiten"/>
            </w:rPr>
          </w:pPr>
          <w:r>
            <w:rPr>
              <w:rStyle w:val="RubrikLiten"/>
            </w:rPr>
            <w:t>Sekreterare</w:t>
          </w:r>
        </w:p>
      </w:tc>
      <w:tc>
        <w:tcPr>
          <w:tcW w:w="6464" w:type="dxa"/>
          <w:gridSpan w:val="2"/>
          <w:tcBorders>
            <w:bottom w:val="single" w:sz="4" w:space="0" w:color="auto"/>
          </w:tcBorders>
        </w:tcPr>
        <w:p w:rsidR="00111D74" w:rsidRPr="00925D1A" w:rsidRDefault="00111D74" w:rsidP="0053797A"/>
      </w:tc>
    </w:tr>
    <w:tr w:rsidR="00111D74" w:rsidTr="0053797A">
      <w:tc>
        <w:tcPr>
          <w:tcW w:w="2835" w:type="dxa"/>
        </w:tcPr>
        <w:p w:rsidR="00111D74" w:rsidRPr="00925D1A" w:rsidRDefault="00111D74" w:rsidP="0053797A">
          <w:pPr>
            <w:rPr>
              <w:rStyle w:val="RubrikLiten"/>
            </w:rPr>
          </w:pPr>
        </w:p>
      </w:tc>
      <w:tc>
        <w:tcPr>
          <w:tcW w:w="6464" w:type="dxa"/>
          <w:gridSpan w:val="2"/>
          <w:tcBorders>
            <w:top w:val="single" w:sz="4" w:space="0" w:color="auto"/>
          </w:tcBorders>
        </w:tcPr>
        <w:p w:rsidR="00111D74" w:rsidRDefault="00111D74" w:rsidP="0053797A">
          <w:r w:rsidRPr="00111D74">
            <w:t>Gina Fristedt Malmberg</w:t>
          </w:r>
        </w:p>
      </w:tc>
    </w:tr>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111D74" w:rsidTr="0053797A">
      <w:tc>
        <w:tcPr>
          <w:tcW w:w="2835" w:type="dxa"/>
        </w:tcPr>
        <w:p w:rsidR="00111D74" w:rsidRPr="00925D1A" w:rsidRDefault="00111D74" w:rsidP="0053797A">
          <w:pPr>
            <w:rPr>
              <w:rStyle w:val="RubrikLiten"/>
            </w:rPr>
          </w:pPr>
          <w:r>
            <w:rPr>
              <w:rStyle w:val="RubrikLiten"/>
            </w:rPr>
            <w:t>Ordförande</w:t>
          </w:r>
        </w:p>
      </w:tc>
      <w:tc>
        <w:tcPr>
          <w:tcW w:w="6464" w:type="dxa"/>
          <w:gridSpan w:val="2"/>
          <w:tcBorders>
            <w:bottom w:val="single" w:sz="4" w:space="0" w:color="auto"/>
          </w:tcBorders>
        </w:tcPr>
        <w:p w:rsidR="00111D74" w:rsidRPr="00925D1A" w:rsidRDefault="00111D74" w:rsidP="0053797A"/>
      </w:tc>
    </w:tr>
    <w:tr w:rsidR="00111D74" w:rsidTr="0053797A">
      <w:tc>
        <w:tcPr>
          <w:tcW w:w="2835" w:type="dxa"/>
        </w:tcPr>
        <w:p w:rsidR="00111D74" w:rsidRPr="00925D1A" w:rsidRDefault="00111D74" w:rsidP="0053797A">
          <w:pPr>
            <w:rPr>
              <w:rStyle w:val="RubrikLiten"/>
            </w:rPr>
          </w:pPr>
        </w:p>
      </w:tc>
      <w:tc>
        <w:tcPr>
          <w:tcW w:w="6464" w:type="dxa"/>
          <w:gridSpan w:val="2"/>
          <w:tcBorders>
            <w:top w:val="single" w:sz="4" w:space="0" w:color="auto"/>
          </w:tcBorders>
        </w:tcPr>
        <w:p w:rsidR="00111D74" w:rsidRDefault="00111D74" w:rsidP="0053797A">
          <w:r w:rsidRPr="00111D74">
            <w:t>Margareta Johansson</w:t>
          </w:r>
          <w:r w:rsidR="00B864BB">
            <w:t xml:space="preserve"> (KD)</w:t>
          </w:r>
        </w:p>
      </w:tc>
    </w:tr>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111D74" w:rsidTr="0053797A">
      <w:tc>
        <w:tcPr>
          <w:tcW w:w="2835" w:type="dxa"/>
        </w:tcPr>
        <w:p w:rsidR="00111D74" w:rsidRPr="00925D1A" w:rsidRDefault="00111D74" w:rsidP="0053797A">
          <w:pPr>
            <w:rPr>
              <w:rStyle w:val="RubrikLiten"/>
            </w:rPr>
          </w:pPr>
          <w:r>
            <w:rPr>
              <w:rStyle w:val="RubrikLiten"/>
            </w:rPr>
            <w:t>Justerande</w:t>
          </w:r>
        </w:p>
      </w:tc>
      <w:tc>
        <w:tcPr>
          <w:tcW w:w="6464" w:type="dxa"/>
          <w:gridSpan w:val="2"/>
          <w:tcBorders>
            <w:bottom w:val="single" w:sz="4" w:space="0" w:color="auto"/>
          </w:tcBorders>
        </w:tcPr>
        <w:p w:rsidR="00111D74" w:rsidRPr="00925D1A" w:rsidRDefault="00111D74" w:rsidP="0053797A"/>
      </w:tc>
    </w:tr>
    <w:tr w:rsidR="00111D74" w:rsidTr="0053797A">
      <w:tc>
        <w:tcPr>
          <w:tcW w:w="2835" w:type="dxa"/>
        </w:tcPr>
        <w:p w:rsidR="00111D74" w:rsidRPr="00925D1A" w:rsidRDefault="00111D74" w:rsidP="0053797A">
          <w:pPr>
            <w:rPr>
              <w:rStyle w:val="RubrikLiten"/>
            </w:rPr>
          </w:pPr>
        </w:p>
      </w:tc>
      <w:tc>
        <w:tcPr>
          <w:tcW w:w="6464" w:type="dxa"/>
          <w:gridSpan w:val="2"/>
          <w:tcBorders>
            <w:top w:val="single" w:sz="4" w:space="0" w:color="auto"/>
          </w:tcBorders>
        </w:tcPr>
        <w:p w:rsidR="00111D74" w:rsidRDefault="005B043E" w:rsidP="00340CF4">
          <w:pPr>
            <w:tabs>
              <w:tab w:val="left" w:pos="3232"/>
            </w:tabs>
          </w:pPr>
          <w:r>
            <w:t>Lars-Håkan Persson</w:t>
          </w:r>
          <w:r w:rsidR="00B864BB">
            <w:t xml:space="preserve"> (M)</w:t>
          </w:r>
        </w:p>
      </w:tc>
    </w:tr>
  </w:tbl>
  <w:p w:rsidR="00C52CB7" w:rsidRDefault="00C52CB7" w:rsidP="00111D7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6"/>
      <w:gridCol w:w="6473"/>
    </w:tblGrid>
    <w:tr w:rsidR="00111D74" w:rsidTr="0053797A">
      <w:tc>
        <w:tcPr>
          <w:tcW w:w="2826" w:type="dxa"/>
        </w:tcPr>
        <w:p w:rsidR="00111D74" w:rsidRPr="00925D1A" w:rsidRDefault="00111D74" w:rsidP="0053797A">
          <w:pPr>
            <w:rPr>
              <w:rStyle w:val="RubrikLiten"/>
            </w:rPr>
          </w:pPr>
        </w:p>
      </w:tc>
      <w:tc>
        <w:tcPr>
          <w:tcW w:w="6473" w:type="dxa"/>
        </w:tcPr>
        <w:p w:rsidR="00111D74" w:rsidRDefault="00111D74" w:rsidP="0053797A"/>
      </w:tc>
    </w:tr>
    <w:tr w:rsidR="00111D74" w:rsidTr="0053797A">
      <w:tc>
        <w:tcPr>
          <w:tcW w:w="2826" w:type="dxa"/>
        </w:tcPr>
        <w:p w:rsidR="00111D74" w:rsidRPr="00925D1A" w:rsidRDefault="00111D74" w:rsidP="0053797A">
          <w:pPr>
            <w:rPr>
              <w:rStyle w:val="RubrikLiten"/>
            </w:rPr>
          </w:pPr>
        </w:p>
      </w:tc>
      <w:tc>
        <w:tcPr>
          <w:tcW w:w="6473" w:type="dxa"/>
        </w:tcPr>
        <w:p w:rsidR="00111D74" w:rsidRPr="00111D74" w:rsidRDefault="00111D74" w:rsidP="0053797A">
          <w:pPr>
            <w:rPr>
              <w:rStyle w:val="RubrikLiten"/>
            </w:rPr>
          </w:pPr>
          <w:r w:rsidRPr="00111D74">
            <w:rPr>
              <w:rStyle w:val="RubrikLiten"/>
            </w:rPr>
            <w:t>ANSLAG/BEVIS</w:t>
          </w:r>
        </w:p>
      </w:tc>
    </w:tr>
    <w:tr w:rsidR="005B043E" w:rsidTr="0053797A">
      <w:tc>
        <w:tcPr>
          <w:tcW w:w="2826" w:type="dxa"/>
        </w:tcPr>
        <w:p w:rsidR="005B043E" w:rsidRPr="00925D1A" w:rsidRDefault="005B043E" w:rsidP="0053797A">
          <w:pPr>
            <w:rPr>
              <w:rStyle w:val="RubrikLiten"/>
            </w:rPr>
          </w:pPr>
        </w:p>
      </w:tc>
      <w:tc>
        <w:tcPr>
          <w:tcW w:w="6473" w:type="dxa"/>
        </w:tcPr>
        <w:p w:rsidR="005B043E" w:rsidRDefault="005B043E" w:rsidP="0053797A"/>
      </w:tc>
    </w:tr>
    <w:tr w:rsidR="00111D74" w:rsidTr="0053797A">
      <w:tc>
        <w:tcPr>
          <w:tcW w:w="2826" w:type="dxa"/>
        </w:tcPr>
        <w:p w:rsidR="00111D74" w:rsidRPr="00925D1A" w:rsidRDefault="00111D74" w:rsidP="0053797A">
          <w:pPr>
            <w:rPr>
              <w:rStyle w:val="RubrikLiten"/>
            </w:rPr>
          </w:pPr>
        </w:p>
      </w:tc>
      <w:tc>
        <w:tcPr>
          <w:tcW w:w="6473" w:type="dxa"/>
        </w:tcPr>
        <w:p w:rsidR="00111D74" w:rsidRPr="00925D1A" w:rsidRDefault="00111D74" w:rsidP="0053797A">
          <w:r w:rsidRPr="00111D74">
            <w:t>Protokollet är justerat. Justeringen har tillkännagivits genom anslag.</w:t>
          </w:r>
        </w:p>
      </w:tc>
    </w:tr>
    <w:tr w:rsidR="005B043E" w:rsidTr="0053797A">
      <w:tc>
        <w:tcPr>
          <w:tcW w:w="2826" w:type="dxa"/>
        </w:tcPr>
        <w:p w:rsidR="005B043E" w:rsidRPr="00925D1A" w:rsidRDefault="005B043E" w:rsidP="0053797A">
          <w:pPr>
            <w:rPr>
              <w:rStyle w:val="RubrikLiten"/>
            </w:rPr>
          </w:pPr>
        </w:p>
      </w:tc>
      <w:tc>
        <w:tcPr>
          <w:tcW w:w="6473" w:type="dxa"/>
        </w:tcPr>
        <w:p w:rsidR="005B043E" w:rsidRDefault="005B043E" w:rsidP="0053797A"/>
      </w:tc>
    </w:tr>
    <w:tr w:rsidR="00111D74" w:rsidTr="0053797A">
      <w:tc>
        <w:tcPr>
          <w:tcW w:w="2826" w:type="dxa"/>
        </w:tcPr>
        <w:p w:rsidR="00111D74" w:rsidRPr="00925D1A" w:rsidRDefault="00111D74" w:rsidP="0053797A">
          <w:pPr>
            <w:rPr>
              <w:rStyle w:val="RubrikLiten"/>
            </w:rPr>
          </w:pPr>
          <w:r>
            <w:rPr>
              <w:rStyle w:val="RubrikLiten"/>
            </w:rPr>
            <w:t>Nämnd</w:t>
          </w:r>
        </w:p>
      </w:tc>
      <w:tc>
        <w:tcPr>
          <w:tcW w:w="6473" w:type="dxa"/>
        </w:tcPr>
        <w:p w:rsidR="00111D74" w:rsidRPr="00925D1A" w:rsidRDefault="005B043E" w:rsidP="0053797A">
          <w:r w:rsidRPr="005B043E">
            <w:t>Socialnämnden</w:t>
          </w:r>
        </w:p>
      </w:tc>
    </w:tr>
    <w:tr w:rsidR="00111D74" w:rsidTr="0053797A">
      <w:tc>
        <w:tcPr>
          <w:tcW w:w="2826" w:type="dxa"/>
        </w:tcPr>
        <w:p w:rsidR="00111D74" w:rsidRPr="00925D1A" w:rsidRDefault="00111D74" w:rsidP="0053797A">
          <w:pPr>
            <w:rPr>
              <w:rStyle w:val="RubrikLiten"/>
            </w:rPr>
          </w:pPr>
        </w:p>
      </w:tc>
      <w:tc>
        <w:tcPr>
          <w:tcW w:w="6473" w:type="dxa"/>
        </w:tcPr>
        <w:p w:rsidR="00111D74" w:rsidRDefault="00111D74" w:rsidP="0053797A"/>
      </w:tc>
    </w:tr>
    <w:tr w:rsidR="00111D74" w:rsidTr="0053797A">
      <w:tc>
        <w:tcPr>
          <w:tcW w:w="2826" w:type="dxa"/>
        </w:tcPr>
        <w:p w:rsidR="00111D74" w:rsidRPr="00925D1A" w:rsidRDefault="00111D74" w:rsidP="0053797A">
          <w:pPr>
            <w:rPr>
              <w:rStyle w:val="RubrikLiten"/>
            </w:rPr>
          </w:pPr>
          <w:r>
            <w:rPr>
              <w:rStyle w:val="RubrikLiten"/>
            </w:rPr>
            <w:t>Sammanträdesdatum</w:t>
          </w:r>
        </w:p>
      </w:tc>
      <w:tc>
        <w:tcPr>
          <w:tcW w:w="6473" w:type="dxa"/>
        </w:tcPr>
        <w:p w:rsidR="00111D74" w:rsidRPr="00925D1A" w:rsidRDefault="005B043E" w:rsidP="0053797A">
          <w:r w:rsidRPr="005B043E">
            <w:t>2022-12-15</w:t>
          </w:r>
        </w:p>
      </w:tc>
    </w:tr>
    <w:tr w:rsidR="00111D74" w:rsidTr="0053797A">
      <w:tc>
        <w:tcPr>
          <w:tcW w:w="2826" w:type="dxa"/>
        </w:tcPr>
        <w:p w:rsidR="00111D74" w:rsidRPr="00925D1A" w:rsidRDefault="00111D74" w:rsidP="0053797A">
          <w:pPr>
            <w:rPr>
              <w:rStyle w:val="RubrikLiten"/>
            </w:rPr>
          </w:pPr>
        </w:p>
      </w:tc>
      <w:tc>
        <w:tcPr>
          <w:tcW w:w="6473" w:type="dxa"/>
        </w:tcPr>
        <w:p w:rsidR="00111D74" w:rsidRDefault="00111D74" w:rsidP="0053797A"/>
      </w:tc>
    </w:tr>
    <w:tr w:rsidR="00111D74" w:rsidTr="0053797A">
      <w:tc>
        <w:tcPr>
          <w:tcW w:w="2826" w:type="dxa"/>
        </w:tcPr>
        <w:p w:rsidR="00111D74" w:rsidRPr="00925D1A" w:rsidRDefault="00F4612A" w:rsidP="0053797A">
          <w:pPr>
            <w:rPr>
              <w:rStyle w:val="RubrikLiten"/>
            </w:rPr>
          </w:pPr>
          <w:r>
            <w:rPr>
              <w:rStyle w:val="RubrikLiten"/>
            </w:rPr>
            <w:t>P</w:t>
          </w:r>
          <w:r w:rsidR="00111D74">
            <w:rPr>
              <w:rStyle w:val="RubrikLiten"/>
            </w:rPr>
            <w:t>rotokollet</w:t>
          </w:r>
          <w:r>
            <w:rPr>
              <w:rStyle w:val="RubrikLiten"/>
            </w:rPr>
            <w:t>s förvaringsplats</w:t>
          </w:r>
        </w:p>
      </w:tc>
      <w:tc>
        <w:tcPr>
          <w:tcW w:w="6473" w:type="dxa"/>
        </w:tcPr>
        <w:p w:rsidR="00111D74" w:rsidRDefault="00D525BD" w:rsidP="0053797A">
          <w:r>
            <w:t>Kommunhuset, Södergatan 28, Höör</w:t>
          </w:r>
        </w:p>
      </w:tc>
    </w:tr>
    <w:tr w:rsidR="00111D74" w:rsidTr="0053797A">
      <w:tc>
        <w:tcPr>
          <w:tcW w:w="2826" w:type="dxa"/>
        </w:tcPr>
        <w:p w:rsidR="00111D74" w:rsidRDefault="00111D74" w:rsidP="0053797A">
          <w:pPr>
            <w:rPr>
              <w:rStyle w:val="RubrikLiten"/>
            </w:rPr>
          </w:pPr>
        </w:p>
      </w:tc>
      <w:tc>
        <w:tcPr>
          <w:tcW w:w="6473" w:type="dxa"/>
        </w:tcPr>
        <w:p w:rsidR="00111D74" w:rsidRPr="00484835" w:rsidRDefault="00111D74" w:rsidP="0053797A"/>
      </w:tc>
    </w:tr>
    <w:tr w:rsidR="00111D74" w:rsidTr="0053797A">
      <w:tc>
        <w:tcPr>
          <w:tcW w:w="2826" w:type="dxa"/>
        </w:tcPr>
        <w:p w:rsidR="00111D74" w:rsidRDefault="00111D74" w:rsidP="0053797A">
          <w:pPr>
            <w:rPr>
              <w:rStyle w:val="RubrikLiten"/>
            </w:rPr>
          </w:pPr>
          <w:r>
            <w:rPr>
              <w:rStyle w:val="RubrikLiten"/>
            </w:rPr>
            <w:t>Underskrift</w:t>
          </w:r>
        </w:p>
      </w:tc>
      <w:tc>
        <w:tcPr>
          <w:tcW w:w="6473" w:type="dxa"/>
          <w:tcBorders>
            <w:bottom w:val="single" w:sz="4" w:space="0" w:color="auto"/>
          </w:tcBorders>
        </w:tcPr>
        <w:p w:rsidR="00111D74" w:rsidRPr="00484835" w:rsidRDefault="00111D74" w:rsidP="0053797A"/>
      </w:tc>
    </w:tr>
    <w:tr w:rsidR="00111D74" w:rsidTr="0053797A">
      <w:tc>
        <w:tcPr>
          <w:tcW w:w="2826" w:type="dxa"/>
        </w:tcPr>
        <w:p w:rsidR="00111D74" w:rsidRDefault="00111D74" w:rsidP="0053797A">
          <w:pPr>
            <w:rPr>
              <w:rStyle w:val="RubrikLiten"/>
            </w:rPr>
          </w:pPr>
        </w:p>
      </w:tc>
      <w:tc>
        <w:tcPr>
          <w:tcW w:w="6473" w:type="dxa"/>
          <w:tcBorders>
            <w:top w:val="single" w:sz="4" w:space="0" w:color="auto"/>
          </w:tcBorders>
        </w:tcPr>
        <w:p w:rsidR="00111D74" w:rsidRPr="00484835" w:rsidRDefault="00111D74" w:rsidP="0053797A"/>
      </w:tc>
    </w:tr>
  </w:tbl>
  <w:p w:rsidR="00111D74" w:rsidRDefault="00111D7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649"/>
      <w:gridCol w:w="4650"/>
    </w:tblGrid>
    <w:tr w:rsidR="00111D74" w:rsidTr="0053797A">
      <w:trPr>
        <w:trHeight w:hRule="exact" w:val="227"/>
      </w:trPr>
      <w:tc>
        <w:tcPr>
          <w:tcW w:w="4649" w:type="dxa"/>
          <w:tcBorders>
            <w:top w:val="single" w:sz="4" w:space="0" w:color="auto"/>
          </w:tcBorders>
        </w:tcPr>
        <w:p w:rsidR="00111D74" w:rsidRPr="005B043E" w:rsidRDefault="005B043E" w:rsidP="0053797A">
          <w:pPr>
            <w:pStyle w:val="Sidfot"/>
          </w:pPr>
          <w:r>
            <w:t>Justerande</w:t>
          </w:r>
        </w:p>
      </w:tc>
      <w:tc>
        <w:tcPr>
          <w:tcW w:w="4649" w:type="dxa"/>
          <w:tcBorders>
            <w:top w:val="single" w:sz="4" w:space="0" w:color="auto"/>
          </w:tcBorders>
        </w:tcPr>
        <w:p w:rsidR="00111D74" w:rsidRPr="00925D1A" w:rsidRDefault="005B043E" w:rsidP="0053797A">
          <w:pPr>
            <w:pStyle w:val="Sidfot"/>
          </w:pPr>
          <w:r>
            <w:t>Utdragsbestyrkande</w:t>
          </w:r>
        </w:p>
      </w:tc>
    </w:tr>
    <w:tr w:rsidR="00D1456D" w:rsidTr="0053797A">
      <w:trPr>
        <w:trHeight w:hRule="exact" w:val="567"/>
      </w:trPr>
      <w:tc>
        <w:tcPr>
          <w:tcW w:w="4649" w:type="dxa"/>
        </w:tcPr>
        <w:p w:rsidR="00D1456D" w:rsidRDefault="00D1456D" w:rsidP="0053797A">
          <w:pPr>
            <w:pStyle w:val="Sidfot"/>
          </w:pPr>
        </w:p>
      </w:tc>
      <w:tc>
        <w:tcPr>
          <w:tcW w:w="4649" w:type="dxa"/>
        </w:tcPr>
        <w:p w:rsidR="00D1456D" w:rsidRDefault="00D1456D" w:rsidP="0053797A">
          <w:pPr>
            <w:pStyle w:val="Sidfot"/>
          </w:pPr>
        </w:p>
      </w:tc>
    </w:tr>
  </w:tbl>
  <w:p w:rsidR="00111D74" w:rsidRDefault="00111D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043" w:rsidRDefault="00411043" w:rsidP="007E05C1">
      <w:r>
        <w:separator/>
      </w:r>
    </w:p>
  </w:footnote>
  <w:footnote w:type="continuationSeparator" w:id="0">
    <w:p w:rsidR="00411043" w:rsidRDefault="00411043" w:rsidP="007E0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3"/>
      <w:gridCol w:w="1588"/>
      <w:gridCol w:w="1701"/>
      <w:gridCol w:w="1077"/>
    </w:tblGrid>
    <w:tr w:rsidR="009C66EF" w:rsidTr="00927B81">
      <w:tc>
        <w:tcPr>
          <w:tcW w:w="4933" w:type="dxa"/>
          <w:vMerge w:val="restart"/>
        </w:tcPr>
        <w:p w:rsidR="009C66EF" w:rsidRDefault="00411043" w:rsidP="001D0CA6">
          <w:pPr>
            <w:pStyle w:val="Sidhuvud"/>
            <w:spacing w:before="60"/>
          </w:pPr>
          <w:r w:rsidRPr="00ED6523">
            <w:rPr>
              <w:noProof/>
              <w:lang w:eastAsia="sv-SE"/>
            </w:rPr>
            <w:drawing>
              <wp:inline distT="0" distB="0" distL="0" distR="0">
                <wp:extent cx="1228725" cy="495300"/>
                <wp:effectExtent l="0" t="0" r="0" b="0"/>
                <wp:docPr id="2" name="Bildobjekt 5"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descr="Logotyp Höörs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p>
      </w:tc>
      <w:tc>
        <w:tcPr>
          <w:tcW w:w="4366" w:type="dxa"/>
          <w:gridSpan w:val="3"/>
        </w:tcPr>
        <w:p w:rsidR="009C66EF" w:rsidRPr="00D6399A" w:rsidRDefault="00E40EA4" w:rsidP="00D6399A">
          <w:pPr>
            <w:rPr>
              <w:rStyle w:val="Dokumenttyp"/>
              <w:caps/>
            </w:rPr>
          </w:pPr>
          <w:r>
            <w:rPr>
              <w:rStyle w:val="Dokumenttyp"/>
              <w:caps/>
            </w:rPr>
            <w:t>PROTOKOLL</w:t>
          </w:r>
        </w:p>
      </w:tc>
    </w:tr>
    <w:tr w:rsidR="00EB6561" w:rsidTr="000E38B4">
      <w:tc>
        <w:tcPr>
          <w:tcW w:w="4933" w:type="dxa"/>
          <w:vMerge/>
        </w:tcPr>
        <w:p w:rsidR="00EB6561" w:rsidRDefault="00EB6561">
          <w:pPr>
            <w:pStyle w:val="Sidhuvud"/>
          </w:pPr>
        </w:p>
      </w:tc>
      <w:tc>
        <w:tcPr>
          <w:tcW w:w="1588" w:type="dxa"/>
        </w:tcPr>
        <w:p w:rsidR="00EB6561" w:rsidRDefault="00EB6561">
          <w:pPr>
            <w:pStyle w:val="Sidhuvud"/>
          </w:pPr>
        </w:p>
      </w:tc>
      <w:tc>
        <w:tcPr>
          <w:tcW w:w="1701" w:type="dxa"/>
        </w:tcPr>
        <w:p w:rsidR="00EB6561" w:rsidRDefault="00EB6561">
          <w:pPr>
            <w:pStyle w:val="Sidhuvud"/>
          </w:pPr>
        </w:p>
      </w:tc>
      <w:tc>
        <w:tcPr>
          <w:tcW w:w="1077" w:type="dxa"/>
        </w:tcPr>
        <w:p w:rsidR="00EB6561" w:rsidRDefault="00EB6561" w:rsidP="000E38B4">
          <w:pPr>
            <w:pStyle w:val="Sidhuvud"/>
          </w:pPr>
        </w:p>
      </w:tc>
    </w:tr>
    <w:tr w:rsidR="00EB6561" w:rsidRPr="00EB6561" w:rsidTr="000E38B4">
      <w:tc>
        <w:tcPr>
          <w:tcW w:w="4933" w:type="dxa"/>
          <w:vMerge/>
        </w:tcPr>
        <w:p w:rsidR="00EB6561" w:rsidRPr="00EB6561" w:rsidRDefault="00EB6561">
          <w:pPr>
            <w:pStyle w:val="Sidhuvud"/>
            <w:rPr>
              <w:sz w:val="12"/>
              <w:szCs w:val="12"/>
            </w:rPr>
          </w:pPr>
        </w:p>
      </w:tc>
      <w:tc>
        <w:tcPr>
          <w:tcW w:w="1588" w:type="dxa"/>
        </w:tcPr>
        <w:p w:rsidR="00EB6561" w:rsidRPr="00EB6561" w:rsidRDefault="001F38E2">
          <w:pPr>
            <w:pStyle w:val="Sidhuvud"/>
            <w:rPr>
              <w:sz w:val="12"/>
              <w:szCs w:val="12"/>
            </w:rPr>
          </w:pPr>
          <w:r>
            <w:rPr>
              <w:sz w:val="12"/>
              <w:szCs w:val="12"/>
            </w:rPr>
            <w:t>Sammanträdesd</w:t>
          </w:r>
          <w:r w:rsidR="00EB6561" w:rsidRPr="00EB6561">
            <w:rPr>
              <w:sz w:val="12"/>
              <w:szCs w:val="12"/>
            </w:rPr>
            <w:t>atum</w:t>
          </w:r>
        </w:p>
      </w:tc>
      <w:tc>
        <w:tcPr>
          <w:tcW w:w="1701" w:type="dxa"/>
        </w:tcPr>
        <w:p w:rsidR="00EB6561" w:rsidRPr="00EB6561" w:rsidRDefault="00EB6561">
          <w:pPr>
            <w:pStyle w:val="Sidhuvud"/>
            <w:rPr>
              <w:sz w:val="12"/>
              <w:szCs w:val="12"/>
            </w:rPr>
          </w:pPr>
        </w:p>
      </w:tc>
      <w:tc>
        <w:tcPr>
          <w:tcW w:w="1077" w:type="dxa"/>
        </w:tcPr>
        <w:p w:rsidR="00EB6561" w:rsidRPr="00EB6561" w:rsidRDefault="00EB6561" w:rsidP="000E38B4">
          <w:pPr>
            <w:pStyle w:val="Sidhuvud"/>
            <w:rPr>
              <w:sz w:val="12"/>
              <w:szCs w:val="12"/>
            </w:rPr>
          </w:pPr>
          <w:r>
            <w:rPr>
              <w:sz w:val="12"/>
              <w:szCs w:val="12"/>
            </w:rPr>
            <w:t>Sida</w:t>
          </w:r>
        </w:p>
      </w:tc>
    </w:tr>
    <w:tr w:rsidR="00EB6561" w:rsidTr="000E38B4">
      <w:tc>
        <w:tcPr>
          <w:tcW w:w="4933" w:type="dxa"/>
          <w:vMerge/>
        </w:tcPr>
        <w:p w:rsidR="00EB6561" w:rsidRDefault="00EB6561">
          <w:pPr>
            <w:pStyle w:val="Sidhuvud"/>
          </w:pPr>
        </w:p>
      </w:tc>
      <w:tc>
        <w:tcPr>
          <w:tcW w:w="1588" w:type="dxa"/>
        </w:tcPr>
        <w:p w:rsidR="00296229" w:rsidRPr="000E38B4" w:rsidRDefault="00296229" w:rsidP="00296229">
          <w:pPr>
            <w:pStyle w:val="Sidhuvud"/>
            <w:rPr>
              <w:sz w:val="18"/>
              <w:szCs w:val="18"/>
            </w:rPr>
          </w:pPr>
          <w:r w:rsidRPr="00296229">
            <w:rPr>
              <w:sz w:val="18"/>
              <w:szCs w:val="18"/>
            </w:rPr>
            <w:t>2022-12-15</w:t>
          </w:r>
        </w:p>
      </w:tc>
      <w:tc>
        <w:tcPr>
          <w:tcW w:w="1701" w:type="dxa"/>
        </w:tcPr>
        <w:p w:rsidR="00296229" w:rsidRPr="000E38B4" w:rsidRDefault="00296229">
          <w:pPr>
            <w:pStyle w:val="Sidhuvud"/>
            <w:rPr>
              <w:sz w:val="18"/>
              <w:szCs w:val="18"/>
            </w:rPr>
          </w:pPr>
        </w:p>
      </w:tc>
      <w:tc>
        <w:tcPr>
          <w:tcW w:w="1077" w:type="dxa"/>
        </w:tcPr>
        <w:p w:rsidR="00EB6561" w:rsidRPr="009C66EF" w:rsidRDefault="009C66EF" w:rsidP="000E38B4">
          <w:pPr>
            <w:pStyle w:val="Sidhuvud"/>
            <w:rPr>
              <w:rStyle w:val="Sidnummer"/>
            </w:rPr>
          </w:pPr>
          <w:r w:rsidRPr="009C66EF">
            <w:rPr>
              <w:rStyle w:val="Sidnummer"/>
            </w:rPr>
            <w:fldChar w:fldCharType="begin"/>
          </w:r>
          <w:r w:rsidRPr="009C66EF">
            <w:rPr>
              <w:rStyle w:val="Sidnummer"/>
            </w:rPr>
            <w:instrText xml:space="preserve"> PAGE   \* MERGEFORMAT </w:instrText>
          </w:r>
          <w:r w:rsidRPr="009C66EF">
            <w:rPr>
              <w:rStyle w:val="Sidnummer"/>
            </w:rPr>
            <w:fldChar w:fldCharType="separate"/>
          </w:r>
          <w:r w:rsidR="009F452E">
            <w:rPr>
              <w:rStyle w:val="Sidnummer"/>
              <w:noProof/>
            </w:rPr>
            <w:t>3</w:t>
          </w:r>
          <w:r w:rsidRPr="009C66EF">
            <w:rPr>
              <w:rStyle w:val="Sidnummer"/>
            </w:rPr>
            <w:fldChar w:fldCharType="end"/>
          </w:r>
          <w:r w:rsidRPr="009C66EF">
            <w:rPr>
              <w:rStyle w:val="Sidnummer"/>
            </w:rPr>
            <w:t xml:space="preserve"> (</w:t>
          </w:r>
          <w:r w:rsidRPr="009C66EF">
            <w:rPr>
              <w:rStyle w:val="Sidnummer"/>
            </w:rPr>
            <w:fldChar w:fldCharType="begin"/>
          </w:r>
          <w:r w:rsidRPr="009C66EF">
            <w:rPr>
              <w:rStyle w:val="Sidnummer"/>
            </w:rPr>
            <w:instrText xml:space="preserve"> NUMPAGES   \* MERGEFORMAT </w:instrText>
          </w:r>
          <w:r w:rsidRPr="009C66EF">
            <w:rPr>
              <w:rStyle w:val="Sidnummer"/>
            </w:rPr>
            <w:fldChar w:fldCharType="separate"/>
          </w:r>
          <w:r w:rsidR="009F452E">
            <w:rPr>
              <w:rStyle w:val="Sidnummer"/>
              <w:noProof/>
            </w:rPr>
            <w:t>4</w:t>
          </w:r>
          <w:r w:rsidRPr="009C66EF">
            <w:rPr>
              <w:rStyle w:val="Sidnummer"/>
            </w:rPr>
            <w:fldChar w:fldCharType="end"/>
          </w:r>
          <w:r w:rsidR="00EB6561" w:rsidRPr="009C66EF">
            <w:rPr>
              <w:rStyle w:val="Sidnummer"/>
            </w:rPr>
            <w:t>)</w:t>
          </w:r>
        </w:p>
      </w:tc>
    </w:tr>
    <w:tr w:rsidR="007E05C1" w:rsidRPr="003216FD" w:rsidTr="002B3461">
      <w:tc>
        <w:tcPr>
          <w:tcW w:w="4933" w:type="dxa"/>
        </w:tcPr>
        <w:p w:rsidR="007E05C1" w:rsidRPr="002B3461" w:rsidRDefault="007E05C1">
          <w:pPr>
            <w:pStyle w:val="Sidhuvud"/>
            <w:rPr>
              <w:sz w:val="12"/>
              <w:szCs w:val="12"/>
            </w:rPr>
          </w:pPr>
        </w:p>
      </w:tc>
      <w:tc>
        <w:tcPr>
          <w:tcW w:w="1588" w:type="dxa"/>
        </w:tcPr>
        <w:p w:rsidR="007E05C1" w:rsidRPr="002B3461" w:rsidRDefault="007E05C1">
          <w:pPr>
            <w:pStyle w:val="Sidhuvud"/>
            <w:rPr>
              <w:sz w:val="12"/>
              <w:szCs w:val="12"/>
            </w:rPr>
          </w:pPr>
        </w:p>
      </w:tc>
      <w:tc>
        <w:tcPr>
          <w:tcW w:w="1701" w:type="dxa"/>
        </w:tcPr>
        <w:p w:rsidR="007E05C1" w:rsidRPr="002B3461" w:rsidRDefault="007E05C1">
          <w:pPr>
            <w:pStyle w:val="Sidhuvud"/>
            <w:rPr>
              <w:sz w:val="12"/>
              <w:szCs w:val="12"/>
            </w:rPr>
          </w:pPr>
        </w:p>
      </w:tc>
      <w:tc>
        <w:tcPr>
          <w:tcW w:w="1077" w:type="dxa"/>
        </w:tcPr>
        <w:p w:rsidR="007E05C1" w:rsidRPr="002B3461" w:rsidRDefault="007E05C1" w:rsidP="000E38B4">
          <w:pPr>
            <w:pStyle w:val="Sidhuvud"/>
            <w:rPr>
              <w:sz w:val="12"/>
              <w:szCs w:val="12"/>
            </w:rPr>
          </w:pPr>
        </w:p>
      </w:tc>
    </w:tr>
    <w:tr w:rsidR="007E05C1" w:rsidRPr="003216FD" w:rsidTr="000E38B4">
      <w:tc>
        <w:tcPr>
          <w:tcW w:w="4933" w:type="dxa"/>
        </w:tcPr>
        <w:p w:rsidR="007E05C1" w:rsidRPr="00DC5317" w:rsidRDefault="000A46DF" w:rsidP="00C76864">
          <w:pPr>
            <w:pStyle w:val="Sidhuvud"/>
            <w:rPr>
              <w:rStyle w:val="Sektor"/>
              <w:caps/>
            </w:rPr>
          </w:pPr>
          <w:r w:rsidRPr="00DC5317">
            <w:rPr>
              <w:rStyle w:val="Sektor"/>
              <w:caps/>
            </w:rPr>
            <w:t>Socialnämnden</w:t>
          </w:r>
        </w:p>
      </w:tc>
      <w:tc>
        <w:tcPr>
          <w:tcW w:w="1588" w:type="dxa"/>
        </w:tcPr>
        <w:p w:rsidR="007E05C1" w:rsidRDefault="007E05C1">
          <w:pPr>
            <w:pStyle w:val="Sidhuvud"/>
          </w:pPr>
        </w:p>
      </w:tc>
      <w:tc>
        <w:tcPr>
          <w:tcW w:w="1701" w:type="dxa"/>
        </w:tcPr>
        <w:p w:rsidR="007E05C1" w:rsidRDefault="007E05C1">
          <w:pPr>
            <w:pStyle w:val="Sidhuvud"/>
          </w:pPr>
        </w:p>
      </w:tc>
      <w:tc>
        <w:tcPr>
          <w:tcW w:w="1077" w:type="dxa"/>
        </w:tcPr>
        <w:p w:rsidR="007E05C1" w:rsidRDefault="007E05C1" w:rsidP="000E38B4">
          <w:pPr>
            <w:pStyle w:val="Sidhuvud"/>
          </w:pPr>
        </w:p>
      </w:tc>
    </w:tr>
    <w:tr w:rsidR="007E05C1" w:rsidTr="000E38B4">
      <w:tc>
        <w:tcPr>
          <w:tcW w:w="4933" w:type="dxa"/>
        </w:tcPr>
        <w:p w:rsidR="007E05C1" w:rsidRPr="00E76562" w:rsidRDefault="007E05C1" w:rsidP="00C76864">
          <w:pPr>
            <w:pStyle w:val="Sidhuvud"/>
            <w:rPr>
              <w:rStyle w:val="Avdelning"/>
            </w:rPr>
          </w:pPr>
        </w:p>
      </w:tc>
      <w:tc>
        <w:tcPr>
          <w:tcW w:w="1588" w:type="dxa"/>
        </w:tcPr>
        <w:p w:rsidR="007E05C1" w:rsidRDefault="007E05C1">
          <w:pPr>
            <w:pStyle w:val="Sidhuvud"/>
          </w:pPr>
        </w:p>
      </w:tc>
      <w:tc>
        <w:tcPr>
          <w:tcW w:w="1701" w:type="dxa"/>
        </w:tcPr>
        <w:p w:rsidR="007E05C1" w:rsidRDefault="007E05C1">
          <w:pPr>
            <w:pStyle w:val="Sidhuvud"/>
          </w:pPr>
        </w:p>
      </w:tc>
      <w:tc>
        <w:tcPr>
          <w:tcW w:w="1077" w:type="dxa"/>
        </w:tcPr>
        <w:p w:rsidR="007E05C1" w:rsidRDefault="007E05C1" w:rsidP="000E38B4">
          <w:pPr>
            <w:pStyle w:val="Sidhuvud"/>
          </w:pPr>
        </w:p>
      </w:tc>
    </w:tr>
  </w:tbl>
  <w:p w:rsidR="007E05C1" w:rsidRDefault="007E05C1" w:rsidP="00EB65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3"/>
      <w:gridCol w:w="1588"/>
      <w:gridCol w:w="1701"/>
      <w:gridCol w:w="1077"/>
    </w:tblGrid>
    <w:tr w:rsidR="00C52CB7" w:rsidTr="00F55439">
      <w:tc>
        <w:tcPr>
          <w:tcW w:w="4933" w:type="dxa"/>
          <w:vMerge w:val="restart"/>
        </w:tcPr>
        <w:p w:rsidR="00C52CB7" w:rsidRDefault="00411043" w:rsidP="00F55439">
          <w:pPr>
            <w:pStyle w:val="Sidhuvud"/>
            <w:spacing w:before="60"/>
          </w:pPr>
          <w:r w:rsidRPr="00ED6523">
            <w:rPr>
              <w:noProof/>
              <w:lang w:eastAsia="sv-SE"/>
            </w:rPr>
            <w:drawing>
              <wp:inline distT="0" distB="0" distL="0" distR="0">
                <wp:extent cx="1228725" cy="495300"/>
                <wp:effectExtent l="0" t="0" r="0" b="0"/>
                <wp:docPr id="4" name="Bildobjekt 6"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descr="Logotyp Höörs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p>
      </w:tc>
      <w:tc>
        <w:tcPr>
          <w:tcW w:w="4366" w:type="dxa"/>
          <w:gridSpan w:val="3"/>
        </w:tcPr>
        <w:p w:rsidR="00C52CB7" w:rsidRPr="00D6399A" w:rsidRDefault="00C52CB7" w:rsidP="00F55439">
          <w:pPr>
            <w:rPr>
              <w:rStyle w:val="Dokumenttyp"/>
              <w:caps/>
            </w:rPr>
          </w:pPr>
          <w:r>
            <w:rPr>
              <w:rStyle w:val="Dokumenttyp"/>
              <w:caps/>
            </w:rPr>
            <w:t>PROTOKOLL</w:t>
          </w:r>
        </w:p>
      </w:tc>
    </w:tr>
    <w:tr w:rsidR="00C52CB7" w:rsidTr="00F55439">
      <w:tc>
        <w:tcPr>
          <w:tcW w:w="4933" w:type="dxa"/>
          <w:vMerge/>
        </w:tcPr>
        <w:p w:rsidR="00C52CB7" w:rsidRDefault="00C52CB7" w:rsidP="00F55439">
          <w:pPr>
            <w:pStyle w:val="Sidhuvud"/>
          </w:pPr>
        </w:p>
      </w:tc>
      <w:tc>
        <w:tcPr>
          <w:tcW w:w="1588" w:type="dxa"/>
        </w:tcPr>
        <w:p w:rsidR="00C52CB7" w:rsidRDefault="00C52CB7" w:rsidP="00F55439">
          <w:pPr>
            <w:pStyle w:val="Sidhuvud"/>
          </w:pPr>
        </w:p>
      </w:tc>
      <w:tc>
        <w:tcPr>
          <w:tcW w:w="1701" w:type="dxa"/>
        </w:tcPr>
        <w:p w:rsidR="00C52CB7" w:rsidRDefault="00C52CB7" w:rsidP="00F55439">
          <w:pPr>
            <w:pStyle w:val="Sidhuvud"/>
          </w:pPr>
        </w:p>
      </w:tc>
      <w:tc>
        <w:tcPr>
          <w:tcW w:w="1077" w:type="dxa"/>
        </w:tcPr>
        <w:p w:rsidR="00C52CB7" w:rsidRDefault="00C52CB7" w:rsidP="00F55439">
          <w:pPr>
            <w:pStyle w:val="Sidhuvud"/>
          </w:pPr>
        </w:p>
      </w:tc>
    </w:tr>
    <w:tr w:rsidR="00C52CB7" w:rsidRPr="00EB6561" w:rsidTr="00F55439">
      <w:tc>
        <w:tcPr>
          <w:tcW w:w="4933" w:type="dxa"/>
          <w:vMerge/>
        </w:tcPr>
        <w:p w:rsidR="00C52CB7" w:rsidRPr="00EB6561" w:rsidRDefault="00C52CB7" w:rsidP="00F55439">
          <w:pPr>
            <w:pStyle w:val="Sidhuvud"/>
            <w:rPr>
              <w:sz w:val="12"/>
              <w:szCs w:val="12"/>
            </w:rPr>
          </w:pPr>
        </w:p>
      </w:tc>
      <w:tc>
        <w:tcPr>
          <w:tcW w:w="1588" w:type="dxa"/>
        </w:tcPr>
        <w:p w:rsidR="00C52CB7" w:rsidRPr="00EB6561" w:rsidRDefault="00C52CB7" w:rsidP="00F55439">
          <w:pPr>
            <w:pStyle w:val="Sidhuvud"/>
            <w:rPr>
              <w:sz w:val="12"/>
              <w:szCs w:val="12"/>
            </w:rPr>
          </w:pPr>
          <w:r>
            <w:rPr>
              <w:sz w:val="12"/>
              <w:szCs w:val="12"/>
            </w:rPr>
            <w:t>Sammanträdesd</w:t>
          </w:r>
          <w:r w:rsidRPr="00EB6561">
            <w:rPr>
              <w:sz w:val="12"/>
              <w:szCs w:val="12"/>
            </w:rPr>
            <w:t>atum</w:t>
          </w:r>
        </w:p>
      </w:tc>
      <w:tc>
        <w:tcPr>
          <w:tcW w:w="1701" w:type="dxa"/>
        </w:tcPr>
        <w:p w:rsidR="00C52CB7" w:rsidRPr="00EB6561" w:rsidRDefault="00C52CB7" w:rsidP="00F55439">
          <w:pPr>
            <w:pStyle w:val="Sidhuvud"/>
            <w:rPr>
              <w:sz w:val="12"/>
              <w:szCs w:val="12"/>
            </w:rPr>
          </w:pPr>
        </w:p>
      </w:tc>
      <w:tc>
        <w:tcPr>
          <w:tcW w:w="1077" w:type="dxa"/>
        </w:tcPr>
        <w:p w:rsidR="00C52CB7" w:rsidRPr="00EB6561" w:rsidRDefault="00C52CB7" w:rsidP="00F55439">
          <w:pPr>
            <w:pStyle w:val="Sidhuvud"/>
            <w:rPr>
              <w:sz w:val="12"/>
              <w:szCs w:val="12"/>
            </w:rPr>
          </w:pPr>
          <w:r>
            <w:rPr>
              <w:sz w:val="12"/>
              <w:szCs w:val="12"/>
            </w:rPr>
            <w:t>Sida</w:t>
          </w:r>
        </w:p>
      </w:tc>
    </w:tr>
    <w:tr w:rsidR="00C52CB7" w:rsidTr="00F55439">
      <w:tc>
        <w:tcPr>
          <w:tcW w:w="4933" w:type="dxa"/>
          <w:vMerge/>
        </w:tcPr>
        <w:p w:rsidR="00C52CB7" w:rsidRDefault="00C52CB7" w:rsidP="00F55439">
          <w:pPr>
            <w:pStyle w:val="Sidhuvud"/>
          </w:pPr>
        </w:p>
      </w:tc>
      <w:tc>
        <w:tcPr>
          <w:tcW w:w="1588" w:type="dxa"/>
        </w:tcPr>
        <w:p w:rsidR="00C52CB7" w:rsidRPr="000E38B4" w:rsidRDefault="00C52CB7" w:rsidP="00F55439">
          <w:pPr>
            <w:pStyle w:val="Sidhuvud"/>
            <w:rPr>
              <w:sz w:val="18"/>
              <w:szCs w:val="18"/>
            </w:rPr>
          </w:pPr>
          <w:r w:rsidRPr="00296229">
            <w:rPr>
              <w:sz w:val="18"/>
              <w:szCs w:val="18"/>
            </w:rPr>
            <w:t>2022-12-15</w:t>
          </w:r>
        </w:p>
      </w:tc>
      <w:tc>
        <w:tcPr>
          <w:tcW w:w="1701" w:type="dxa"/>
        </w:tcPr>
        <w:p w:rsidR="00C52CB7" w:rsidRPr="000E38B4" w:rsidRDefault="00C52CB7" w:rsidP="00F55439">
          <w:pPr>
            <w:pStyle w:val="Sidhuvud"/>
            <w:rPr>
              <w:sz w:val="18"/>
              <w:szCs w:val="18"/>
            </w:rPr>
          </w:pPr>
        </w:p>
      </w:tc>
      <w:tc>
        <w:tcPr>
          <w:tcW w:w="1077" w:type="dxa"/>
        </w:tcPr>
        <w:p w:rsidR="00C52CB7" w:rsidRPr="009C66EF" w:rsidRDefault="00C52CB7" w:rsidP="00F55439">
          <w:pPr>
            <w:pStyle w:val="Sidhuvud"/>
            <w:rPr>
              <w:rStyle w:val="Sidnummer"/>
            </w:rPr>
          </w:pPr>
          <w:r w:rsidRPr="009C66EF">
            <w:rPr>
              <w:rStyle w:val="Sidnummer"/>
            </w:rPr>
            <w:fldChar w:fldCharType="begin"/>
          </w:r>
          <w:r w:rsidRPr="009C66EF">
            <w:rPr>
              <w:rStyle w:val="Sidnummer"/>
            </w:rPr>
            <w:instrText xml:space="preserve"> PAGE   \* MERGEFORMAT </w:instrText>
          </w:r>
          <w:r w:rsidRPr="009C66EF">
            <w:rPr>
              <w:rStyle w:val="Sidnummer"/>
            </w:rPr>
            <w:fldChar w:fldCharType="separate"/>
          </w:r>
          <w:r w:rsidR="009F452E">
            <w:rPr>
              <w:rStyle w:val="Sidnummer"/>
              <w:noProof/>
            </w:rPr>
            <w:t>1</w:t>
          </w:r>
          <w:r w:rsidRPr="009C66EF">
            <w:rPr>
              <w:rStyle w:val="Sidnummer"/>
            </w:rPr>
            <w:fldChar w:fldCharType="end"/>
          </w:r>
          <w:r w:rsidRPr="009C66EF">
            <w:rPr>
              <w:rStyle w:val="Sidnummer"/>
            </w:rPr>
            <w:t xml:space="preserve"> (</w:t>
          </w:r>
          <w:r w:rsidRPr="009C66EF">
            <w:rPr>
              <w:rStyle w:val="Sidnummer"/>
            </w:rPr>
            <w:fldChar w:fldCharType="begin"/>
          </w:r>
          <w:r w:rsidRPr="009C66EF">
            <w:rPr>
              <w:rStyle w:val="Sidnummer"/>
            </w:rPr>
            <w:instrText xml:space="preserve"> NUMPAGES   \* MERGEFORMAT </w:instrText>
          </w:r>
          <w:r w:rsidRPr="009C66EF">
            <w:rPr>
              <w:rStyle w:val="Sidnummer"/>
            </w:rPr>
            <w:fldChar w:fldCharType="separate"/>
          </w:r>
          <w:r w:rsidR="009F452E">
            <w:rPr>
              <w:rStyle w:val="Sidnummer"/>
              <w:noProof/>
            </w:rPr>
            <w:t>4</w:t>
          </w:r>
          <w:r w:rsidRPr="009C66EF">
            <w:rPr>
              <w:rStyle w:val="Sidnummer"/>
            </w:rPr>
            <w:fldChar w:fldCharType="end"/>
          </w:r>
          <w:r w:rsidRPr="009C66EF">
            <w:rPr>
              <w:rStyle w:val="Sidnummer"/>
            </w:rPr>
            <w:t>)</w:t>
          </w:r>
        </w:p>
      </w:tc>
    </w:tr>
    <w:tr w:rsidR="00C52CB7" w:rsidRPr="003216FD" w:rsidTr="00F55439">
      <w:tc>
        <w:tcPr>
          <w:tcW w:w="4933" w:type="dxa"/>
        </w:tcPr>
        <w:p w:rsidR="00C52CB7" w:rsidRPr="002B3461" w:rsidRDefault="00C52CB7" w:rsidP="00F55439">
          <w:pPr>
            <w:pStyle w:val="Sidhuvud"/>
            <w:rPr>
              <w:sz w:val="12"/>
              <w:szCs w:val="12"/>
            </w:rPr>
          </w:pPr>
        </w:p>
      </w:tc>
      <w:tc>
        <w:tcPr>
          <w:tcW w:w="1588" w:type="dxa"/>
        </w:tcPr>
        <w:p w:rsidR="00C52CB7" w:rsidRPr="002B3461" w:rsidRDefault="00C52CB7" w:rsidP="00F55439">
          <w:pPr>
            <w:pStyle w:val="Sidhuvud"/>
            <w:rPr>
              <w:sz w:val="12"/>
              <w:szCs w:val="12"/>
            </w:rPr>
          </w:pPr>
        </w:p>
      </w:tc>
      <w:tc>
        <w:tcPr>
          <w:tcW w:w="1701" w:type="dxa"/>
        </w:tcPr>
        <w:p w:rsidR="00C52CB7" w:rsidRPr="002B3461" w:rsidRDefault="00C52CB7" w:rsidP="00F55439">
          <w:pPr>
            <w:pStyle w:val="Sidhuvud"/>
            <w:rPr>
              <w:sz w:val="12"/>
              <w:szCs w:val="12"/>
            </w:rPr>
          </w:pPr>
        </w:p>
      </w:tc>
      <w:tc>
        <w:tcPr>
          <w:tcW w:w="1077" w:type="dxa"/>
        </w:tcPr>
        <w:p w:rsidR="00C52CB7" w:rsidRPr="002B3461" w:rsidRDefault="00C52CB7" w:rsidP="00F55439">
          <w:pPr>
            <w:pStyle w:val="Sidhuvud"/>
            <w:rPr>
              <w:sz w:val="12"/>
              <w:szCs w:val="12"/>
            </w:rPr>
          </w:pPr>
        </w:p>
      </w:tc>
    </w:tr>
    <w:tr w:rsidR="00C52CB7" w:rsidRPr="003216FD" w:rsidTr="00F55439">
      <w:tc>
        <w:tcPr>
          <w:tcW w:w="4933" w:type="dxa"/>
        </w:tcPr>
        <w:p w:rsidR="00C52CB7" w:rsidRPr="004A4260" w:rsidRDefault="00C52CB7" w:rsidP="00F55439">
          <w:pPr>
            <w:pStyle w:val="Sidhuvud"/>
            <w:rPr>
              <w:rStyle w:val="Sektor"/>
              <w:caps/>
            </w:rPr>
          </w:pPr>
          <w:r w:rsidRPr="004A4260">
            <w:rPr>
              <w:rStyle w:val="Sektor"/>
              <w:caps/>
            </w:rPr>
            <w:t>Socialnämnden</w:t>
          </w:r>
        </w:p>
      </w:tc>
      <w:tc>
        <w:tcPr>
          <w:tcW w:w="1588" w:type="dxa"/>
        </w:tcPr>
        <w:p w:rsidR="00C52CB7" w:rsidRDefault="00C52CB7" w:rsidP="00F55439">
          <w:pPr>
            <w:pStyle w:val="Sidhuvud"/>
          </w:pPr>
        </w:p>
      </w:tc>
      <w:tc>
        <w:tcPr>
          <w:tcW w:w="1701" w:type="dxa"/>
        </w:tcPr>
        <w:p w:rsidR="00C52CB7" w:rsidRDefault="00C52CB7" w:rsidP="00F55439">
          <w:pPr>
            <w:pStyle w:val="Sidhuvud"/>
          </w:pPr>
        </w:p>
      </w:tc>
      <w:tc>
        <w:tcPr>
          <w:tcW w:w="1077" w:type="dxa"/>
        </w:tcPr>
        <w:p w:rsidR="00C52CB7" w:rsidRDefault="00C52CB7" w:rsidP="00F55439">
          <w:pPr>
            <w:pStyle w:val="Sidhuvud"/>
          </w:pPr>
        </w:p>
      </w:tc>
    </w:tr>
    <w:tr w:rsidR="00C52CB7" w:rsidTr="00F55439">
      <w:tc>
        <w:tcPr>
          <w:tcW w:w="4933" w:type="dxa"/>
        </w:tcPr>
        <w:p w:rsidR="00C52CB7" w:rsidRPr="00E76562" w:rsidRDefault="00C52CB7" w:rsidP="00F55439">
          <w:pPr>
            <w:pStyle w:val="Sidhuvud"/>
            <w:rPr>
              <w:rStyle w:val="Avdelning"/>
            </w:rPr>
          </w:pPr>
        </w:p>
      </w:tc>
      <w:tc>
        <w:tcPr>
          <w:tcW w:w="1588" w:type="dxa"/>
        </w:tcPr>
        <w:p w:rsidR="00C52CB7" w:rsidRDefault="00C52CB7" w:rsidP="00F55439">
          <w:pPr>
            <w:pStyle w:val="Sidhuvud"/>
          </w:pPr>
        </w:p>
      </w:tc>
      <w:tc>
        <w:tcPr>
          <w:tcW w:w="1701" w:type="dxa"/>
        </w:tcPr>
        <w:p w:rsidR="00C52CB7" w:rsidRDefault="00C52CB7" w:rsidP="00F55439">
          <w:pPr>
            <w:pStyle w:val="Sidhuvud"/>
          </w:pPr>
        </w:p>
      </w:tc>
      <w:tc>
        <w:tcPr>
          <w:tcW w:w="1077" w:type="dxa"/>
        </w:tcPr>
        <w:p w:rsidR="00C52CB7" w:rsidRDefault="00C52CB7" w:rsidP="00F55439">
          <w:pPr>
            <w:pStyle w:val="Sidhuvud"/>
          </w:pPr>
        </w:p>
      </w:tc>
    </w:tr>
  </w:tbl>
  <w:p w:rsidR="00C52CB7" w:rsidRDefault="00C52CB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8A499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E58F41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5AA347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E9883E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BC8D5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F1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D416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625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2C8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CDAC3D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75"/>
    <w:rsid w:val="000001DF"/>
    <w:rsid w:val="00017483"/>
    <w:rsid w:val="00020AA5"/>
    <w:rsid w:val="000249C6"/>
    <w:rsid w:val="00043706"/>
    <w:rsid w:val="00055CD5"/>
    <w:rsid w:val="00071515"/>
    <w:rsid w:val="0007370C"/>
    <w:rsid w:val="00094936"/>
    <w:rsid w:val="000A46DF"/>
    <w:rsid w:val="000B05B1"/>
    <w:rsid w:val="000D613F"/>
    <w:rsid w:val="000D6C31"/>
    <w:rsid w:val="000E38B4"/>
    <w:rsid w:val="00103B17"/>
    <w:rsid w:val="00111D74"/>
    <w:rsid w:val="00130558"/>
    <w:rsid w:val="00130575"/>
    <w:rsid w:val="00137707"/>
    <w:rsid w:val="00150598"/>
    <w:rsid w:val="00161255"/>
    <w:rsid w:val="00181349"/>
    <w:rsid w:val="001A4251"/>
    <w:rsid w:val="001B69B5"/>
    <w:rsid w:val="001D0CA6"/>
    <w:rsid w:val="001D3B18"/>
    <w:rsid w:val="001F38E2"/>
    <w:rsid w:val="002060DA"/>
    <w:rsid w:val="00212246"/>
    <w:rsid w:val="0022059A"/>
    <w:rsid w:val="00252E6E"/>
    <w:rsid w:val="00296229"/>
    <w:rsid w:val="002A000C"/>
    <w:rsid w:val="002A0715"/>
    <w:rsid w:val="002A6854"/>
    <w:rsid w:val="002B3461"/>
    <w:rsid w:val="002C136E"/>
    <w:rsid w:val="00302D58"/>
    <w:rsid w:val="00303D2A"/>
    <w:rsid w:val="003216FD"/>
    <w:rsid w:val="00324A58"/>
    <w:rsid w:val="00334F15"/>
    <w:rsid w:val="00340CF4"/>
    <w:rsid w:val="00350B65"/>
    <w:rsid w:val="00352CBF"/>
    <w:rsid w:val="0035451B"/>
    <w:rsid w:val="003731ED"/>
    <w:rsid w:val="003920F5"/>
    <w:rsid w:val="003B7BAC"/>
    <w:rsid w:val="003C01BF"/>
    <w:rsid w:val="003F5A57"/>
    <w:rsid w:val="00407177"/>
    <w:rsid w:val="00410EC3"/>
    <w:rsid w:val="00411043"/>
    <w:rsid w:val="004141DF"/>
    <w:rsid w:val="00416944"/>
    <w:rsid w:val="00423B22"/>
    <w:rsid w:val="004735FE"/>
    <w:rsid w:val="00484835"/>
    <w:rsid w:val="00493A90"/>
    <w:rsid w:val="00495297"/>
    <w:rsid w:val="004A4260"/>
    <w:rsid w:val="004A6B35"/>
    <w:rsid w:val="004B3372"/>
    <w:rsid w:val="004C2FCD"/>
    <w:rsid w:val="004C6FDF"/>
    <w:rsid w:val="004D6BD9"/>
    <w:rsid w:val="004E7CFA"/>
    <w:rsid w:val="004F2873"/>
    <w:rsid w:val="004F4ECC"/>
    <w:rsid w:val="00503733"/>
    <w:rsid w:val="00512693"/>
    <w:rsid w:val="005278A2"/>
    <w:rsid w:val="0053797A"/>
    <w:rsid w:val="005579B2"/>
    <w:rsid w:val="00564D82"/>
    <w:rsid w:val="005871C5"/>
    <w:rsid w:val="005A1A06"/>
    <w:rsid w:val="005A338D"/>
    <w:rsid w:val="005A7556"/>
    <w:rsid w:val="005B043E"/>
    <w:rsid w:val="005B4B4C"/>
    <w:rsid w:val="005F464A"/>
    <w:rsid w:val="0060065E"/>
    <w:rsid w:val="00600EF8"/>
    <w:rsid w:val="006102A8"/>
    <w:rsid w:val="00652F8F"/>
    <w:rsid w:val="00656451"/>
    <w:rsid w:val="00685F6B"/>
    <w:rsid w:val="00695999"/>
    <w:rsid w:val="007143C7"/>
    <w:rsid w:val="00716175"/>
    <w:rsid w:val="00722C85"/>
    <w:rsid w:val="00724E03"/>
    <w:rsid w:val="00730875"/>
    <w:rsid w:val="007334C3"/>
    <w:rsid w:val="007545AA"/>
    <w:rsid w:val="00766647"/>
    <w:rsid w:val="00793CBB"/>
    <w:rsid w:val="007D25A8"/>
    <w:rsid w:val="007E05C1"/>
    <w:rsid w:val="007E1A71"/>
    <w:rsid w:val="00800501"/>
    <w:rsid w:val="00804F0E"/>
    <w:rsid w:val="00804FED"/>
    <w:rsid w:val="00817D87"/>
    <w:rsid w:val="00863772"/>
    <w:rsid w:val="0087146E"/>
    <w:rsid w:val="00890706"/>
    <w:rsid w:val="008B5730"/>
    <w:rsid w:val="008F0DC8"/>
    <w:rsid w:val="00905E8D"/>
    <w:rsid w:val="0091057C"/>
    <w:rsid w:val="00925D1A"/>
    <w:rsid w:val="00927B81"/>
    <w:rsid w:val="0094252C"/>
    <w:rsid w:val="00982DD5"/>
    <w:rsid w:val="00984810"/>
    <w:rsid w:val="009864CF"/>
    <w:rsid w:val="009C03C8"/>
    <w:rsid w:val="009C098F"/>
    <w:rsid w:val="009C66EF"/>
    <w:rsid w:val="009D3F94"/>
    <w:rsid w:val="009D6429"/>
    <w:rsid w:val="009F452E"/>
    <w:rsid w:val="00A115A6"/>
    <w:rsid w:val="00A443C3"/>
    <w:rsid w:val="00A81662"/>
    <w:rsid w:val="00A83BE8"/>
    <w:rsid w:val="00A8688D"/>
    <w:rsid w:val="00A97112"/>
    <w:rsid w:val="00AA0666"/>
    <w:rsid w:val="00AA3CC5"/>
    <w:rsid w:val="00AC3C70"/>
    <w:rsid w:val="00AF749C"/>
    <w:rsid w:val="00B0063D"/>
    <w:rsid w:val="00B22164"/>
    <w:rsid w:val="00B504BE"/>
    <w:rsid w:val="00B60D19"/>
    <w:rsid w:val="00B61888"/>
    <w:rsid w:val="00B6464C"/>
    <w:rsid w:val="00B80595"/>
    <w:rsid w:val="00B860DA"/>
    <w:rsid w:val="00B864BB"/>
    <w:rsid w:val="00BB472C"/>
    <w:rsid w:val="00BD2473"/>
    <w:rsid w:val="00BE4074"/>
    <w:rsid w:val="00C073C6"/>
    <w:rsid w:val="00C46D24"/>
    <w:rsid w:val="00C52CB7"/>
    <w:rsid w:val="00C61735"/>
    <w:rsid w:val="00C76864"/>
    <w:rsid w:val="00C87386"/>
    <w:rsid w:val="00CC0C64"/>
    <w:rsid w:val="00CF72E7"/>
    <w:rsid w:val="00D1456D"/>
    <w:rsid w:val="00D43412"/>
    <w:rsid w:val="00D525BD"/>
    <w:rsid w:val="00D603CD"/>
    <w:rsid w:val="00D6399A"/>
    <w:rsid w:val="00D649F8"/>
    <w:rsid w:val="00D84408"/>
    <w:rsid w:val="00D85F28"/>
    <w:rsid w:val="00DA583F"/>
    <w:rsid w:val="00DB6B53"/>
    <w:rsid w:val="00DC5317"/>
    <w:rsid w:val="00DD5552"/>
    <w:rsid w:val="00E104F6"/>
    <w:rsid w:val="00E145EF"/>
    <w:rsid w:val="00E22CA5"/>
    <w:rsid w:val="00E232E2"/>
    <w:rsid w:val="00E329E4"/>
    <w:rsid w:val="00E40EA4"/>
    <w:rsid w:val="00E67DB0"/>
    <w:rsid w:val="00E755D3"/>
    <w:rsid w:val="00E76562"/>
    <w:rsid w:val="00EB6561"/>
    <w:rsid w:val="00EC15CA"/>
    <w:rsid w:val="00ED2B1A"/>
    <w:rsid w:val="00ED6523"/>
    <w:rsid w:val="00EE5D8D"/>
    <w:rsid w:val="00EE5E3C"/>
    <w:rsid w:val="00EF295C"/>
    <w:rsid w:val="00EF2EE8"/>
    <w:rsid w:val="00F3093E"/>
    <w:rsid w:val="00F4612A"/>
    <w:rsid w:val="00F55439"/>
    <w:rsid w:val="00F63F62"/>
    <w:rsid w:val="00F742F6"/>
    <w:rsid w:val="00F745BC"/>
    <w:rsid w:val="00F76E7B"/>
    <w:rsid w:val="00F90B00"/>
    <w:rsid w:val="00FC62A7"/>
    <w:rsid w:val="00FC6E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1EF91B"/>
  <w14:defaultImageDpi w14:val="0"/>
  <w15:docId w15:val="{250468F6-577A-41F4-8C3E-4C66613D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lsdException w:name="Default Paragraph Font" w:semiHidden="1" w:uiPriority="1" w:unhideWhenUsed="1"/>
    <w:lsdException w:name="Body Text"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trong" w:uiPriority="22"/>
    <w:lsdException w:name="Emphasis" w:uiPriority="20"/>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074"/>
    <w:pPr>
      <w:spacing w:after="0" w:line="281" w:lineRule="auto"/>
    </w:pPr>
    <w:rPr>
      <w:rFonts w:ascii="Arial" w:hAnsi="Arial" w:cs="Times New Roman"/>
      <w:spacing w:val="3"/>
      <w:sz w:val="20"/>
    </w:rPr>
  </w:style>
  <w:style w:type="paragraph" w:styleId="Rubrik1">
    <w:name w:val="heading 1"/>
    <w:basedOn w:val="Normal"/>
    <w:next w:val="Brdtext"/>
    <w:link w:val="Rubrik1Char"/>
    <w:uiPriority w:val="9"/>
    <w:qFormat/>
    <w:rsid w:val="007E05C1"/>
    <w:pPr>
      <w:keepNext/>
      <w:keepLines/>
      <w:spacing w:before="240" w:after="60"/>
      <w:outlineLvl w:val="0"/>
    </w:pPr>
    <w:rPr>
      <w:rFonts w:eastAsiaTheme="majorEastAsia"/>
      <w:b/>
      <w:bCs/>
      <w:sz w:val="36"/>
      <w:szCs w:val="28"/>
    </w:rPr>
  </w:style>
  <w:style w:type="paragraph" w:styleId="Rubrik2">
    <w:name w:val="heading 2"/>
    <w:basedOn w:val="Normal"/>
    <w:next w:val="Brdtext"/>
    <w:link w:val="Rubrik2Char"/>
    <w:uiPriority w:val="9"/>
    <w:unhideWhenUsed/>
    <w:qFormat/>
    <w:rsid w:val="007E05C1"/>
    <w:pPr>
      <w:keepNext/>
      <w:keepLines/>
      <w:spacing w:before="240" w:after="20"/>
      <w:outlineLvl w:val="1"/>
    </w:pPr>
    <w:rPr>
      <w:rFonts w:eastAsiaTheme="majorEastAsia"/>
      <w:b/>
      <w:bCs/>
      <w:sz w:val="28"/>
      <w:szCs w:val="26"/>
    </w:rPr>
  </w:style>
  <w:style w:type="paragraph" w:styleId="Rubrik3">
    <w:name w:val="heading 3"/>
    <w:basedOn w:val="Normal"/>
    <w:next w:val="Brdtext"/>
    <w:link w:val="Rubrik3Char"/>
    <w:uiPriority w:val="9"/>
    <w:unhideWhenUsed/>
    <w:qFormat/>
    <w:rsid w:val="007E05C1"/>
    <w:pPr>
      <w:keepNext/>
      <w:keepLines/>
      <w:spacing w:before="240" w:after="20"/>
      <w:outlineLvl w:val="2"/>
    </w:pPr>
    <w:rPr>
      <w:rFonts w:eastAsiaTheme="majorEastAsia"/>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locked/>
    <w:rsid w:val="007E05C1"/>
    <w:rPr>
      <w:rFonts w:ascii="Clear Sans" w:eastAsiaTheme="majorEastAsia" w:hAnsi="Clear Sans" w:cs="Times New Roman"/>
      <w:b/>
      <w:bCs/>
      <w:sz w:val="28"/>
      <w:szCs w:val="28"/>
    </w:rPr>
  </w:style>
  <w:style w:type="character" w:customStyle="1" w:styleId="Rubrik2Char">
    <w:name w:val="Rubrik 2 Char"/>
    <w:basedOn w:val="Standardstycketeckensnitt"/>
    <w:link w:val="Rubrik2"/>
    <w:uiPriority w:val="9"/>
    <w:locked/>
    <w:rsid w:val="007E05C1"/>
    <w:rPr>
      <w:rFonts w:ascii="Clear Sans" w:eastAsiaTheme="majorEastAsia" w:hAnsi="Clear Sans" w:cs="Times New Roman"/>
      <w:b/>
      <w:bCs/>
      <w:sz w:val="26"/>
      <w:szCs w:val="26"/>
    </w:rPr>
  </w:style>
  <w:style w:type="character" w:customStyle="1" w:styleId="Rubrik3Char">
    <w:name w:val="Rubrik 3 Char"/>
    <w:basedOn w:val="Standardstycketeckensnitt"/>
    <w:link w:val="Rubrik3"/>
    <w:uiPriority w:val="9"/>
    <w:locked/>
    <w:rsid w:val="007E05C1"/>
    <w:rPr>
      <w:rFonts w:ascii="Clear Sans" w:eastAsiaTheme="majorEastAsia" w:hAnsi="Clear Sans" w:cs="Times New Roman"/>
      <w:b/>
      <w:bCs/>
      <w:sz w:val="20"/>
    </w:rPr>
  </w:style>
  <w:style w:type="paragraph" w:styleId="Brdtext">
    <w:name w:val="Body Text"/>
    <w:basedOn w:val="Normal"/>
    <w:link w:val="BrdtextChar"/>
    <w:uiPriority w:val="2"/>
    <w:qFormat/>
    <w:rsid w:val="007E05C1"/>
    <w:pPr>
      <w:spacing w:after="120"/>
    </w:pPr>
  </w:style>
  <w:style w:type="character" w:customStyle="1" w:styleId="BrdtextChar">
    <w:name w:val="Brödtext Char"/>
    <w:basedOn w:val="Standardstycketeckensnitt"/>
    <w:link w:val="Brdtext"/>
    <w:uiPriority w:val="2"/>
    <w:locked/>
    <w:rsid w:val="007E05C1"/>
    <w:rPr>
      <w:rFonts w:ascii="Clear Sans" w:hAnsi="Clear Sans" w:cs="Times New Roman"/>
      <w:sz w:val="20"/>
    </w:rPr>
  </w:style>
  <w:style w:type="paragraph" w:styleId="Sidhuvud">
    <w:name w:val="header"/>
    <w:basedOn w:val="Normal"/>
    <w:link w:val="SidhuvudChar"/>
    <w:uiPriority w:val="99"/>
    <w:unhideWhenUsed/>
    <w:rsid w:val="000E38B4"/>
    <w:rPr>
      <w:sz w:val="16"/>
    </w:rPr>
  </w:style>
  <w:style w:type="character" w:customStyle="1" w:styleId="SidhuvudChar">
    <w:name w:val="Sidhuvud Char"/>
    <w:basedOn w:val="Standardstycketeckensnitt"/>
    <w:link w:val="Sidhuvud"/>
    <w:uiPriority w:val="99"/>
    <w:locked/>
    <w:rsid w:val="000E38B4"/>
    <w:rPr>
      <w:rFonts w:ascii="Clear Sans" w:hAnsi="Clear Sans" w:cs="Times New Roman"/>
      <w:sz w:val="16"/>
    </w:rPr>
  </w:style>
  <w:style w:type="paragraph" w:styleId="Sidfot">
    <w:name w:val="footer"/>
    <w:basedOn w:val="Normal"/>
    <w:link w:val="SidfotChar"/>
    <w:uiPriority w:val="99"/>
    <w:unhideWhenUsed/>
    <w:rsid w:val="00EB6561"/>
    <w:rPr>
      <w:sz w:val="16"/>
    </w:rPr>
  </w:style>
  <w:style w:type="character" w:customStyle="1" w:styleId="SidfotChar">
    <w:name w:val="Sidfot Char"/>
    <w:basedOn w:val="Standardstycketeckensnitt"/>
    <w:link w:val="Sidfot"/>
    <w:uiPriority w:val="99"/>
    <w:locked/>
    <w:rsid w:val="00EB6561"/>
    <w:rPr>
      <w:rFonts w:ascii="Clear Sans" w:hAnsi="Clear Sans" w:cs="Times New Roman"/>
      <w:sz w:val="16"/>
    </w:rPr>
  </w:style>
  <w:style w:type="paragraph" w:styleId="Ballongtext">
    <w:name w:val="Balloon Text"/>
    <w:basedOn w:val="Normal"/>
    <w:link w:val="BallongtextChar"/>
    <w:uiPriority w:val="99"/>
    <w:semiHidden/>
    <w:unhideWhenUsed/>
    <w:rsid w:val="007E05C1"/>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E05C1"/>
    <w:rPr>
      <w:rFonts w:ascii="Tahoma" w:hAnsi="Tahoma" w:cs="Tahoma"/>
      <w:sz w:val="16"/>
      <w:szCs w:val="16"/>
    </w:rPr>
  </w:style>
  <w:style w:type="table" w:styleId="Tabellrutnt">
    <w:name w:val="Table Grid"/>
    <w:basedOn w:val="Normaltabell"/>
    <w:uiPriority w:val="59"/>
    <w:rsid w:val="007E05C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DA583F"/>
    <w:rPr>
      <w:rFonts w:ascii="Arial" w:hAnsi="Arial" w:cs="Times New Roman"/>
      <w:color w:val="0000FF" w:themeColor="hyperlink"/>
      <w:spacing w:val="3"/>
      <w:sz w:val="20"/>
      <w:u w:val="single"/>
    </w:rPr>
  </w:style>
  <w:style w:type="character" w:styleId="Sidnummer">
    <w:name w:val="page number"/>
    <w:basedOn w:val="Standardstycketeckensnitt"/>
    <w:uiPriority w:val="99"/>
    <w:unhideWhenUsed/>
    <w:rsid w:val="00722C85"/>
    <w:rPr>
      <w:rFonts w:ascii="Arial" w:hAnsi="Arial" w:cs="Times New Roman"/>
      <w:sz w:val="18"/>
    </w:rPr>
  </w:style>
  <w:style w:type="character" w:customStyle="1" w:styleId="Dokumenttyp">
    <w:name w:val="Dokumenttyp"/>
    <w:basedOn w:val="Standardstycketeckensnitt"/>
    <w:uiPriority w:val="99"/>
    <w:rsid w:val="00722C85"/>
    <w:rPr>
      <w:rFonts w:ascii="Arial" w:hAnsi="Arial" w:cs="Times New Roman"/>
      <w:b/>
      <w:sz w:val="18"/>
      <w:szCs w:val="18"/>
    </w:rPr>
  </w:style>
  <w:style w:type="character" w:customStyle="1" w:styleId="Sektor">
    <w:name w:val="Sektor"/>
    <w:basedOn w:val="Standardstycketeckensnitt"/>
    <w:uiPriority w:val="99"/>
    <w:rsid w:val="00722C85"/>
    <w:rPr>
      <w:rFonts w:ascii="Arial" w:hAnsi="Arial" w:cs="Times New Roman"/>
      <w:b/>
      <w:sz w:val="16"/>
    </w:rPr>
  </w:style>
  <w:style w:type="character" w:customStyle="1" w:styleId="Avdelning">
    <w:name w:val="Avdelning"/>
    <w:basedOn w:val="Standardstycketeckensnitt"/>
    <w:uiPriority w:val="99"/>
    <w:rsid w:val="00722C85"/>
    <w:rPr>
      <w:rFonts w:ascii="Arial" w:hAnsi="Arial" w:cs="Times New Roman"/>
      <w:sz w:val="16"/>
    </w:rPr>
  </w:style>
  <w:style w:type="character" w:customStyle="1" w:styleId="SidfotFet">
    <w:name w:val="Sidfot Fet"/>
    <w:basedOn w:val="Standardstycketeckensnitt"/>
    <w:uiPriority w:val="99"/>
    <w:rsid w:val="00722C85"/>
    <w:rPr>
      <w:rFonts w:ascii="Arial" w:hAnsi="Arial" w:cs="Times New Roman"/>
      <w:b/>
      <w:sz w:val="16"/>
    </w:rPr>
  </w:style>
  <w:style w:type="character" w:customStyle="1" w:styleId="SidfotFetRd">
    <w:name w:val="Sidfot Fet Röd"/>
    <w:basedOn w:val="Standardstycketeckensnitt"/>
    <w:uiPriority w:val="99"/>
    <w:rsid w:val="00722C85"/>
    <w:rPr>
      <w:rFonts w:ascii="Arial" w:hAnsi="Arial" w:cs="Times New Roman"/>
      <w:b/>
      <w:color w:val="E1261C"/>
      <w:sz w:val="16"/>
    </w:rPr>
  </w:style>
  <w:style w:type="character" w:customStyle="1" w:styleId="Mottagare">
    <w:name w:val="Mottagare"/>
    <w:basedOn w:val="Standardstycketeckensnitt"/>
    <w:uiPriority w:val="99"/>
    <w:qFormat/>
    <w:rsid w:val="00722C85"/>
    <w:rPr>
      <w:rFonts w:ascii="Arial" w:hAnsi="Arial" w:cs="Times New Roman"/>
      <w:sz w:val="18"/>
      <w:szCs w:val="18"/>
    </w:rPr>
  </w:style>
  <w:style w:type="character" w:customStyle="1" w:styleId="Handlggarinfo">
    <w:name w:val="Handläggarinfo"/>
    <w:basedOn w:val="Standardstycketeckensnitt"/>
    <w:uiPriority w:val="99"/>
    <w:qFormat/>
    <w:rsid w:val="00722C85"/>
    <w:rPr>
      <w:rFonts w:ascii="Arial" w:hAnsi="Arial" w:cs="Times New Roman"/>
      <w:sz w:val="18"/>
      <w:szCs w:val="18"/>
    </w:rPr>
  </w:style>
  <w:style w:type="character" w:customStyle="1" w:styleId="RubrikLiten">
    <w:name w:val="Rubrik Liten"/>
    <w:basedOn w:val="Standardstycketeckensnitt"/>
    <w:uiPriority w:val="99"/>
    <w:qFormat/>
    <w:rsid w:val="00D1456D"/>
    <w:rPr>
      <w:rFonts w:ascii="Arial" w:hAnsi="Arial" w:cs="Times New Roman"/>
      <w:b/>
      <w:sz w:val="18"/>
    </w:rPr>
  </w:style>
  <w:style w:type="paragraph" w:customStyle="1" w:styleId="Liten">
    <w:name w:val="Liten"/>
    <w:basedOn w:val="Normal"/>
    <w:link w:val="LitenChar"/>
    <w:uiPriority w:val="99"/>
    <w:qFormat/>
    <w:rsid w:val="000249C6"/>
    <w:rPr>
      <w:sz w:val="2"/>
    </w:rPr>
  </w:style>
  <w:style w:type="character" w:customStyle="1" w:styleId="LitenChar">
    <w:name w:val="Liten Char"/>
    <w:basedOn w:val="Standardstycketeckensnitt"/>
    <w:link w:val="Liten"/>
    <w:uiPriority w:val="99"/>
    <w:locked/>
    <w:rsid w:val="000249C6"/>
    <w:rPr>
      <w:rFonts w:ascii="Arial" w:hAnsi="Arial" w:cs="Times New Roman"/>
      <w:spacing w:val="3"/>
      <w:sz w:val="2"/>
    </w:rPr>
  </w:style>
  <w:style w:type="paragraph" w:customStyle="1" w:styleId="RubrikStor">
    <w:name w:val="Rubrik Stor"/>
    <w:basedOn w:val="Normal"/>
    <w:uiPriority w:val="99"/>
    <w:qFormat/>
    <w:rsid w:val="002A6854"/>
    <w:pPr>
      <w:spacing w:before="240" w:after="60"/>
    </w:pPr>
    <w:rPr>
      <w:b/>
      <w:sz w:val="36"/>
    </w:rPr>
  </w:style>
  <w:style w:type="paragraph" w:styleId="Innehll1">
    <w:name w:val="toc 1"/>
    <w:basedOn w:val="Normal"/>
    <w:next w:val="Normal"/>
    <w:autoRedefine/>
    <w:uiPriority w:val="39"/>
    <w:unhideWhenUsed/>
    <w:rsid w:val="00804F0E"/>
    <w:pPr>
      <w:tabs>
        <w:tab w:val="left" w:pos="851"/>
        <w:tab w:val="right" w:leader="dot" w:pos="9072"/>
      </w:tabs>
      <w:spacing w:after="120"/>
      <w:ind w:left="851" w:right="567" w:hanging="851"/>
    </w:pPr>
    <w:rPr>
      <w:noProof/>
    </w:rPr>
  </w:style>
  <w:style w:type="paragraph" w:customStyle="1" w:styleId="RubrikMellan">
    <w:name w:val="Rubrik Mellan"/>
    <w:basedOn w:val="Normal"/>
    <w:uiPriority w:val="99"/>
    <w:qFormat/>
    <w:rsid w:val="00804F0E"/>
    <w:pPr>
      <w:tabs>
        <w:tab w:val="left" w:pos="851"/>
        <w:tab w:val="right" w:pos="9072"/>
      </w:tabs>
      <w:spacing w:before="240" w:after="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
================================================================================
==
==	Konfigurationsfil för taggutbyte i docx-mallar. Beskriver vilken information
==	som ska exporteras från databasen till docx-filen samt vilken information
==	som ska importeras från docx-filen till W3D3s formulärfält.
==
==	När	Vem			Vad
==	======	======================	========================================
==	120602	Mikael Skareflod	Skapad.
==	130117	Mikael Skareflod	Bytt Postgiro mot Organisationsnummer.
==					Lagt till xml:space="preserve" på TOINSERTINDOCXFILE-fält.
==	141203	Mikael Skareflod	Lagt till MSC_Kund.Facebook_HÖÖR, Ärende.Avdelning.Sektor_HÖÖR
==					MSC_Ärende.Handläggare.E-post_HÖÖR, MSC_Ärende.Handläggare.Ort_HÖÖR
==					MSC_Ärende.Handläggare.Telefon_HÖÖR,
==					MSC_E-Tjänsteskrivelse.Ärendebeskrivning_forts_HÖÖR,
==					MSC_E-Tjänsteskrivelse.Förslag_till_beslutsmotivering_forts_HÖÖR.
==
==	© 2012 Mikael Skareflod Consulting AB. All rights reserved.
==
================================================================================
-->
<DOCX_SETTINGS xmlns="http://tempuri.org/">
  <TOINSERTINDOCXFILE>
    <DOCX_DATA>
      <DATAINFO>
        <WORKDOCUMENTREF>
        </WORKDOCUMENTREF>
        <DIARYREF>
        </DIARYREF>
        <LOGIN_USERID>
        </LOGIN_USERID>
        <LOGIN_PASSWORD>
        </LOGIN_PASSWORD>
        <W3D3_SYSTEM_ID>
        </W3D3_SYSTEM_ID>
        <W3D3_ROOTPATH>w3d3</W3D3_ROOTPATH>
        <SYSTEM>
        </SYSTEM>
      </DATAINFO>
      <DATANODES>
        <DATAFIELD xml:space="preserve" wordcustomcontrolname="MSC_Dagens_datum_HÖÖR">|MSC_Dagens_datum_HOOR|</DATAFIELD>
        <DATAFIELD xml:space="preserve" wordcustomcontrolname="MSC_Kund.Bankgiro_HÖÖR">|MSC_Kund.Bankgiro_HOOR|</DATAFIELD>
        <DATAFIELD xml:space="preserve" wordcustomcontrolname="MSC_Kund.E-post_HÖÖR">|MSC_Kund.E-post_HOOR|</DATAFIELD>
        <DATAFIELD xml:space="preserve" wordcustomcontrolname="MSC_Kund.Fax_HÖÖR">|MSC_Kund.Fax_HOOR|</DATAFIELD>
        <DATAFIELD xml:space="preserve" wordcustomcontrolname="MSC_Kund.Namn_HÖÖR">|MSC_Kund.Namn_HOOR|</DATAFIELD>
        <DATAFIELD xml:space="preserve" wordcustomcontrolname="MSC_Kund.Postadress_HÖÖR">|MSC_Kund.Postadress_HOOR|</DATAFIELD>
        <DATAFIELD xml:space="preserve" wordcustomcontrolname="MSC_Kund.Organisationsnummer_HÖÖR">|MSC_Kund.Organisationsnummer_HOOR|</DATAFIELD>
        <DATAFIELD xml:space="preserve" wordcustomcontrolname="MSC_Kund.Postnummer_Ort_HÖÖR">|MSC_Kund.Postnummer_Ort_HOOR|</DATAFIELD>
        <DATAFIELD xml:space="preserve" wordcustomcontrolname="MSC_Kund.Telefon_HÖÖR">|MSC_Kund.Telefon_HOOR|</DATAFIELD>
        <DATAFIELD xml:space="preserve" wordcustomcontrolname="MSC_Kund.Webb_HÖÖR">|MSC_Kund.Webb_HOOR|</DATAFIELD>
        <DATAFIELD xml:space="preserve" wordcustomcontrolname="MSC_Serie.Beskrivning_HÖÖR">|MSC_Serie.Beskrivning_HOOR|</DATAFIELD>
        <DATAFIELD xml:space="preserve" wordcustomcontrolname="MSC_Ärende.Avdelning.Namn_HÖÖR">|MSC_Arende.Avdelning.Sektor_HOOR|</DATAFIELD>
        <DATAFIELD xml:space="preserve" wordcustomcontrolname="MSC_Ärende.Diarienummer_HÖÖR">|MSC_Arende.Diarienummer_HOOR|</DATAFIELD>
        <DATAFIELD xml:space="preserve" wordcustomcontrolname="MSC_Ärende.Expedieringslista.Namn_HÖÖR">|MSC_Arende.Expedieringslista.Namn_HOOR|</DATAFIELD>
        <DATAFIELD xml:space="preserve" wordcustomcontrolname="MSC_Ärende.Handläggare.Befattning_HÖÖR">|MSC_Arende.Handlaggare.Befattning_HOOR|</DATAFIELD>
        <DATAFIELD xml:space="preserve" wordcustomcontrolname="MSC_Ärende.Handläggare.Besöksadress_HÖÖR">|MSC_Arende.Handlaggare.Besoksadress_HOOR|</DATAFIELD>
        <DATAFIELD xml:space="preserve" wordcustomcontrolname="MSC_Ärende.Handläggare.Namn_HÖÖR">|MSC_Arende.Handlaggare.Namn_HOOR|</DATAFIELD>
        <DATAFIELD xml:space="preserve" wordcustomcontrolname="MSC_Ärende.Ärendemening_HÖÖR">|MSC_Arende.Arendemening_HOOR|</DATAFIELD>
        <DATAFIELD xml:space="preserve" wordcustomcontrolname="MSC_Ärende.Motpart_eller_Handling.Mottagare_HÖÖR">|MSC_Arende.Motpart_eller_Handling.Mottagare_HOOR|</DATAFIELD>
        <DATAFIELD xml:space="preserve" wordcustomcontrolname="MSC_Ärende.Motpart_eller_Handling.Mottagare_Organisation_HÖÖR">|MSC_Arende.Motpart_eller_Handling.Mottagare_Organisation_HOOR|</DATAFIELD>
        <DATAFIELD xml:space="preserve" wordcustomcontrolname="MSC_Ärende.Motpart_eller_Handling.Mottagare_Namn_HÖÖR">|MSC_Arende.Motpart_eller_Handling.Mottagare_Namn_HOOR|</DATAFIELD>
        <DATAFIELD xml:space="preserve" wordcustomcontrolname="MSC_Ärende.Motpart_eller_Handling.Mottagare_Postadress_HÖÖR">|MSC_Arende.Motpart_eller_Handling.Mottagare_Postadress_HOOR|</DATAFIELD>
        <DATAFIELD xml:space="preserve" wordcustomcontrolname="MSC_Ärende.Motpart_eller_Handling.Mottagare_Postadress_2_HÖÖR">|MSC_Arende.Motpart_eller_Handling.Mottagare_Postadress_2_HOOR|</DATAFIELD>
        <DATAFIELD xml:space="preserve" wordcustomcontrolname="MSC_Ärende.Motpart_eller_Handling.Mottagare_Postnummer_Ort_HÖÖR">|MSC_Arende.Motpart_eller_Handling.Mottagare_Postnummer_Ort_HOOR|</DATAFIELD>
        <DATAFIELD xml:space="preserve" wordcustomcontrolname="MSC_Kund.Facebook_HÖÖR">|MSC_Kund.Facebook_HOOR|</DATAFIELD>
        <DATAFIELD xml:space="preserve" wordcustomcontrolname="MSC_Ärende.Avdelning.Sektor_HÖÖR">|MSC_Arende.Avdelning.Sektor_HOOR|</DATAFIELD>
        <DATAFIELD xml:space="preserve" wordcustomcontrolname="MSC_Ärende.Handläggare.E-post_HÖÖR">|MSC_Arende.Handlaggare.E-post_HOOR|</DATAFIELD>
        <DATAFIELD xml:space="preserve" wordcustomcontrolname="MSC_Ärende.Handläggare.Ort_HÖÖR">|MSC_Arende.Handlaggare.Ort_HOOR|</DATAFIELD>
        <DATAFIELD xml:space="preserve" wordcustomcontrolname="MSC_Ärende.Handläggare.Telefon_HÖÖR">|MSC_Arende.Handlaggare.Telefon_HOOR|</DATAFIELD>
      </DATANODES>
    </DOCX_DATA>
  </TOINSERTINDOCXFILE>
  <TOEXTRACTFROMDOCXFILE>
    <DOCX_DATA>
      <DATAINFO>
        <FORMREF>
        </FORMREF>
        <WORKDOCUMENTREF>
        </WORKDOCUMENTREF>
        <DIARYREF>
        </DIARYREF>
        <LOGIN_USERID>
        </LOGIN_USERID>
        <LOGIN_PASSWORD>
        </LOGIN_PASSWORD>
        <W3D3_SYSTEM_ID>
        </W3D3_SYSTEM_ID>
        <W3D3_ROOTPATH>w3d3</W3D3_ROOTPATH>
        <SYSTEM>
        </SYSTEM>
      </DATAINFO>
      <DATANODES>
        <DATAFIELD wordcustomcontrolname="MSC_E-Tjänsteskrivelse.Förslag_till_beslut_HÖÖR">Mötesparagraf.Förslag till beslut</DATAFIELD>
        <DATAFIELD wordcustomcontrolname="MSC_E-Tjänsteskrivelse.Ärendebeskrivning_HÖÖR">Mötesparagraf.Ärendebeskrivning</DATAFIELD>
        <DATAFIELD wordcustomcontrolname="MSC_E-Tjänsteskrivelse.Ärendebeskrivning_forts_HÖÖR">Mötesparagraf.Ärendebeskrivning forts</DATAFIELD>
        <DATAFIELD wordcustomcontrolname="MSC_E-Tjänsteskrivelse.Förslag_till_beslutsmotivering_HÖÖR">Mötesparagraf.Förslag till beslutsmotivering</DATAFIELD>
        <DATAFIELD wordcustomcontrolname="MSC_E-Tjänsteskrivelse.Förslag_till_beslutsmotivering_forts_HÖÖR">Mötesparagraf.Förslag till beslutsmotivering forts</DATAFIELD>
        <DATAFIELD wordcustomcontrolname="MSC_E-Tjänsteskrivelse.Beslutsunderlag_HÖÖR">Mötesparagraf.Beslutsunderlag</DATAFIELD>
      </DATANODES>
    </DOCX_DATA>
  </TOEXTRACTFROMDOCXFILE>
</DOCX_SETTINGS>
</file>

<file path=customXml/itemProps1.xml><?xml version="1.0" encoding="utf-8"?>
<ds:datastoreItem xmlns:ds="http://schemas.openxmlformats.org/officeDocument/2006/customXml" ds:itemID="{2D5565AC-C658-4910-BB82-60B91C223E61}">
  <ds:schemaRefs>
    <ds:schemaRef ds:uri="http://tempuri.org/"/>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1688</Words>
  <Characters>11796</Characters>
  <Application>Microsoft Office Word</Application>
  <DocSecurity>0</DocSecurity>
  <Lines>98</Lines>
  <Paragraphs>26</Paragraphs>
  <ScaleCrop>false</ScaleCrop>
  <HeadingPairs>
    <vt:vector size="2" baseType="variant">
      <vt:variant>
        <vt:lpstr>Rubrik</vt:lpstr>
      </vt:variant>
      <vt:variant>
        <vt:i4>1</vt:i4>
      </vt:variant>
    </vt:vector>
  </HeadingPairs>
  <TitlesOfParts>
    <vt:vector size="1" baseType="lpstr">
      <vt:lpstr>Protokoll</vt:lpstr>
    </vt:vector>
  </TitlesOfParts>
  <Company>Höörs kommun</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Fristedt Malmberg, Gina</dc:creator>
  <cp:keywords/>
  <dc:description/>
  <cp:lastModifiedBy>Fristedt Malmberg, Gina</cp:lastModifiedBy>
  <cp:revision>5</cp:revision>
  <cp:lastPrinted>2014-11-26T14:13:00Z</cp:lastPrinted>
  <dcterms:created xsi:type="dcterms:W3CDTF">2022-12-19T11:01:00Z</dcterms:created>
  <dcterms:modified xsi:type="dcterms:W3CDTF">2022-12-19T11:02:00Z</dcterms:modified>
</cp:coreProperties>
</file>