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130575" w:rsidTr="0053797A">
        <w:tc>
          <w:tcPr>
            <w:tcW w:w="2835" w:type="dxa"/>
          </w:tcPr>
          <w:p w:rsidR="00130575" w:rsidRPr="00925D1A" w:rsidRDefault="00130575" w:rsidP="0053797A">
            <w:pPr>
              <w:rPr>
                <w:rStyle w:val="RubrikLiten"/>
              </w:rPr>
            </w:pPr>
            <w:bookmarkStart w:id="0" w:name="_GoBack"/>
            <w:bookmarkEnd w:id="0"/>
            <w:r w:rsidRPr="00925D1A">
              <w:rPr>
                <w:rStyle w:val="RubrikLiten"/>
              </w:rPr>
              <w:t>Plats och tid</w:t>
            </w:r>
          </w:p>
        </w:tc>
        <w:tc>
          <w:tcPr>
            <w:tcW w:w="6464" w:type="dxa"/>
          </w:tcPr>
          <w:p w:rsidR="00130575" w:rsidRPr="00925D1A" w:rsidRDefault="00130575" w:rsidP="0053797A">
            <w:r w:rsidRPr="00925D1A">
              <w:t>Älvkullen</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r w:rsidRPr="00130575">
              <w:t>Tisdagen den 26 oktober 2021 kl 14:00–16:25</w:t>
            </w:r>
          </w:p>
        </w:tc>
      </w:tr>
      <w:tr w:rsidR="00130575" w:rsidTr="0053797A">
        <w:tc>
          <w:tcPr>
            <w:tcW w:w="2835" w:type="dxa"/>
          </w:tcPr>
          <w:p w:rsidR="00130575" w:rsidRPr="00925D1A" w:rsidRDefault="00130575" w:rsidP="0053797A">
            <w:pPr>
              <w:rPr>
                <w:rStyle w:val="RubrikLiten"/>
              </w:rPr>
            </w:pPr>
          </w:p>
        </w:tc>
        <w:tc>
          <w:tcPr>
            <w:tcW w:w="6464" w:type="dxa"/>
          </w:tcPr>
          <w:p w:rsidR="00130575" w:rsidRDefault="00130575" w:rsidP="0053797A"/>
        </w:tc>
      </w:tr>
      <w:tr w:rsidR="00130575" w:rsidTr="0053797A">
        <w:tc>
          <w:tcPr>
            <w:tcW w:w="2835" w:type="dxa"/>
          </w:tcPr>
          <w:p w:rsidR="00130575" w:rsidRPr="00925D1A" w:rsidRDefault="00484835" w:rsidP="0053797A">
            <w:pPr>
              <w:rPr>
                <w:rStyle w:val="RubrikLiten"/>
              </w:rPr>
            </w:pPr>
            <w:r>
              <w:rPr>
                <w:rStyle w:val="RubrikLiten"/>
              </w:rPr>
              <w:t>Beslutande</w:t>
            </w:r>
          </w:p>
        </w:tc>
        <w:tc>
          <w:tcPr>
            <w:tcW w:w="6464" w:type="dxa"/>
          </w:tcPr>
          <w:p w:rsidR="00484835" w:rsidRPr="00484835" w:rsidRDefault="00484835" w:rsidP="0053797A">
            <w:r w:rsidRPr="00484835">
              <w:t>Johan Svahnberg (M), Ordförande</w:t>
            </w:r>
          </w:p>
          <w:p w:rsidR="00484835" w:rsidRPr="00484835" w:rsidRDefault="00484835" w:rsidP="0053797A">
            <w:r w:rsidRPr="00484835">
              <w:t>Jörgen Ekman (L), 1:a vice ordförande</w:t>
            </w:r>
          </w:p>
          <w:p w:rsidR="00484835" w:rsidRPr="00484835" w:rsidRDefault="00484835" w:rsidP="0053797A">
            <w:r w:rsidRPr="00484835">
              <w:t>Stefan Lissmark (S), 2:a vice ordförande</w:t>
            </w:r>
          </w:p>
          <w:p w:rsidR="00484835" w:rsidRPr="00484835" w:rsidRDefault="00484835" w:rsidP="0053797A">
            <w:r w:rsidRPr="00484835">
              <w:t>Camilla Källström (M)</w:t>
            </w:r>
          </w:p>
          <w:p w:rsidR="00484835" w:rsidRPr="00484835" w:rsidRDefault="00484835" w:rsidP="0053797A">
            <w:r w:rsidRPr="00484835">
              <w:t>Katarina Gisow (L)</w:t>
            </w:r>
          </w:p>
          <w:p w:rsidR="00484835" w:rsidRPr="00484835" w:rsidRDefault="00484835" w:rsidP="0053797A">
            <w:r w:rsidRPr="00484835">
              <w:t>Lars-Olof Andersson (C)</w:t>
            </w:r>
          </w:p>
          <w:p w:rsidR="00484835" w:rsidRPr="00484835" w:rsidRDefault="00484835" w:rsidP="0053797A">
            <w:r w:rsidRPr="00484835">
              <w:t>Erik Mårtensson (KD)</w:t>
            </w:r>
          </w:p>
          <w:p w:rsidR="00484835" w:rsidRPr="00484835" w:rsidRDefault="00484835" w:rsidP="0053797A">
            <w:r w:rsidRPr="00484835">
              <w:t>Maria Truedsson (MP)</w:t>
            </w:r>
          </w:p>
          <w:p w:rsidR="00484835" w:rsidRPr="00484835" w:rsidRDefault="00484835" w:rsidP="0053797A">
            <w:r w:rsidRPr="00484835">
              <w:t>Olle Krabbe (V)</w:t>
            </w:r>
          </w:p>
          <w:p w:rsidR="00484835" w:rsidRPr="00484835" w:rsidRDefault="00484835" w:rsidP="0053797A">
            <w:r w:rsidRPr="00484835">
              <w:t>Stefan Liljenberg (SD)</w:t>
            </w:r>
          </w:p>
          <w:p w:rsidR="00484835" w:rsidRPr="00484835" w:rsidRDefault="00484835" w:rsidP="0053797A">
            <w:r w:rsidRPr="00484835">
              <w:t>Rolf Streijffert (SD)</w:t>
            </w:r>
          </w:p>
          <w:p w:rsidR="00484835" w:rsidRPr="00484835" w:rsidRDefault="00484835" w:rsidP="0053797A">
            <w:r w:rsidRPr="00484835">
              <w:t>Roger Stenberg (SD)</w:t>
            </w:r>
          </w:p>
          <w:p w:rsidR="00130575" w:rsidRDefault="00484835" w:rsidP="0053797A">
            <w:r w:rsidRPr="00484835">
              <w:t>Kent Staaf (S)</w:t>
            </w:r>
          </w:p>
        </w:tc>
      </w:tr>
    </w:tbl>
    <w:p w:rsidR="00484835" w:rsidRDefault="00484835" w:rsidP="00E67DB0">
      <w:pPr>
        <w:pStyle w:val="Liten"/>
      </w:pPr>
      <w:r>
        <w:br w:type="page"/>
      </w:r>
    </w:p>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464"/>
      </w:tblGrid>
      <w:tr w:rsidR="00484835" w:rsidTr="0053797A">
        <w:tc>
          <w:tcPr>
            <w:tcW w:w="2835" w:type="dxa"/>
          </w:tcPr>
          <w:p w:rsidR="00484835" w:rsidRPr="00925D1A" w:rsidRDefault="00484835" w:rsidP="0053797A">
            <w:pPr>
              <w:rPr>
                <w:rStyle w:val="RubrikLiten"/>
              </w:rPr>
            </w:pPr>
            <w:r>
              <w:rPr>
                <w:rStyle w:val="RubrikLiten"/>
              </w:rPr>
              <w:lastRenderedPageBreak/>
              <w:t>Övriga</w:t>
            </w:r>
          </w:p>
        </w:tc>
        <w:tc>
          <w:tcPr>
            <w:tcW w:w="6464" w:type="dxa"/>
          </w:tcPr>
          <w:p w:rsidR="00484835" w:rsidRPr="00484835" w:rsidRDefault="00484835" w:rsidP="0053797A">
            <w:r w:rsidRPr="00484835">
              <w:t>Susanne Andersson (M)</w:t>
            </w:r>
          </w:p>
          <w:p w:rsidR="00484835" w:rsidRPr="00484835" w:rsidRDefault="00484835" w:rsidP="0053797A">
            <w:r w:rsidRPr="00484835">
              <w:t>Lars-Håkan Persson (M)</w:t>
            </w:r>
          </w:p>
          <w:p w:rsidR="00484835" w:rsidRPr="00484835" w:rsidRDefault="00484835" w:rsidP="0053797A">
            <w:r w:rsidRPr="00484835">
              <w:t>Martin Olsson (C)</w:t>
            </w:r>
          </w:p>
          <w:p w:rsidR="00484835" w:rsidRPr="00484835" w:rsidRDefault="00484835" w:rsidP="0053797A">
            <w:r w:rsidRPr="00484835">
              <w:t>Margareta Johansson (KD)</w:t>
            </w:r>
          </w:p>
          <w:p w:rsidR="00484835" w:rsidRPr="00484835" w:rsidRDefault="00484835" w:rsidP="0053797A">
            <w:r w:rsidRPr="00484835">
              <w:t>Lena Larsson (S)</w:t>
            </w:r>
          </w:p>
          <w:p w:rsidR="00484835" w:rsidRPr="00484835" w:rsidRDefault="00484835" w:rsidP="0053797A">
            <w:r w:rsidRPr="00484835">
              <w:t>Björn Lindqvist (V)</w:t>
            </w:r>
          </w:p>
          <w:p w:rsidR="00484835" w:rsidRPr="00484835" w:rsidRDefault="00484835" w:rsidP="0053797A">
            <w:r w:rsidRPr="00484835">
              <w:t>Lars Andersson (SD)</w:t>
            </w:r>
          </w:p>
          <w:p w:rsidR="00484835" w:rsidRPr="00484835" w:rsidRDefault="00484835" w:rsidP="0053797A">
            <w:r w:rsidRPr="00484835">
              <w:t>Helena Lindblom Ohlson (SD)</w:t>
            </w:r>
          </w:p>
          <w:p w:rsidR="00484835" w:rsidRPr="00484835" w:rsidRDefault="00484835" w:rsidP="0053797A">
            <w:r w:rsidRPr="00484835">
              <w:t>Camilla Lindhe, kommundirektör</w:t>
            </w:r>
          </w:p>
          <w:p w:rsidR="00484835" w:rsidRPr="00484835" w:rsidRDefault="00484835" w:rsidP="0053797A">
            <w:r w:rsidRPr="00484835">
              <w:t>Gunilla Dencker Skog, kanslichef</w:t>
            </w:r>
          </w:p>
          <w:p w:rsidR="00484835" w:rsidRPr="00484835" w:rsidRDefault="00484835" w:rsidP="0053797A">
            <w:r w:rsidRPr="00484835">
              <w:t>Rolf Carlsson, samhällsbyggnadschef, deltar på distans</w:t>
            </w:r>
          </w:p>
          <w:p w:rsidR="00484835" w:rsidRDefault="00484835" w:rsidP="0053797A">
            <w:r w:rsidRPr="00484835">
              <w:t>Leif Alfredsson, kommunsekreterare</w:t>
            </w:r>
          </w:p>
        </w:tc>
      </w:tr>
    </w:tbl>
    <w:p w:rsidR="00484835" w:rsidRDefault="00484835" w:rsidP="00E67DB0">
      <w:pPr>
        <w:pStyle w:val="Liten"/>
      </w:pPr>
    </w:p>
    <w:p w:rsidR="00484835" w:rsidRDefault="00484835" w:rsidP="00E67DB0">
      <w:pPr>
        <w:pStyle w:val="Liten"/>
        <w:sectPr w:rsidR="00484835" w:rsidSect="00C52CB7">
          <w:headerReference w:type="default" r:id="rId8"/>
          <w:headerReference w:type="first" r:id="rId9"/>
          <w:footerReference w:type="first" r:id="rId10"/>
          <w:pgSz w:w="11906" w:h="16838" w:code="9"/>
          <w:pgMar w:top="2835" w:right="1134" w:bottom="1418" w:left="1701" w:header="737" w:footer="284" w:gutter="0"/>
          <w:cols w:space="708"/>
          <w:titlePg/>
          <w:docGrid w:linePitch="360"/>
        </w:sectPr>
      </w:pPr>
    </w:p>
    <w:p w:rsidR="00484835" w:rsidRDefault="00C52CB7" w:rsidP="002A6854">
      <w:pPr>
        <w:pStyle w:val="RubrikStor"/>
      </w:pPr>
      <w:r>
        <w:lastRenderedPageBreak/>
        <w:t>Innehåll</w:t>
      </w:r>
      <w:r w:rsidR="005B043E">
        <w:t>sförteckning</w:t>
      </w:r>
    </w:p>
    <w:p w:rsidR="005B043E" w:rsidRPr="00804F0E" w:rsidRDefault="005B043E" w:rsidP="00804F0E">
      <w:pPr>
        <w:pStyle w:val="RubrikMellan"/>
      </w:pPr>
      <w:r w:rsidRPr="00804F0E">
        <w:tab/>
      </w:r>
      <w:r w:rsidR="002A6854" w:rsidRPr="00804F0E">
        <w:t>Ärende</w:t>
      </w:r>
      <w:r w:rsidR="002A6854" w:rsidRPr="00804F0E">
        <w:tab/>
      </w:r>
      <w:r w:rsidRPr="00804F0E">
        <w:t>Sida</w:t>
      </w:r>
    </w:p>
    <w:p w:rsidR="0074592C" w:rsidRDefault="005B043E">
      <w:pPr>
        <w:pStyle w:val="Innehll1"/>
        <w:rPr>
          <w:rFonts w:asciiTheme="minorHAnsi" w:eastAsiaTheme="minorEastAsia" w:hAnsiTheme="minorHAnsi"/>
          <w:spacing w:val="0"/>
          <w:sz w:val="22"/>
          <w:lang w:eastAsia="sv-SE"/>
        </w:rPr>
      </w:pPr>
      <w:r w:rsidRPr="00F90B00">
        <w:fldChar w:fldCharType="begin"/>
      </w:r>
      <w:r w:rsidRPr="00F90B00">
        <w:instrText xml:space="preserve"> TOC \o "1-1" \h \z \u </w:instrText>
      </w:r>
      <w:r w:rsidRPr="00F90B00">
        <w:fldChar w:fldCharType="separate"/>
      </w:r>
      <w:hyperlink w:anchor="_Toc86158533" w:history="1">
        <w:r w:rsidR="0074592C" w:rsidRPr="008B7B58">
          <w:rPr>
            <w:rStyle w:val="Hyperlnk"/>
          </w:rPr>
          <w:t>§ 214</w:t>
        </w:r>
        <w:r w:rsidR="0074592C">
          <w:rPr>
            <w:rFonts w:asciiTheme="minorHAnsi" w:eastAsiaTheme="minorEastAsia" w:hAnsiTheme="minorHAnsi"/>
            <w:spacing w:val="0"/>
            <w:sz w:val="22"/>
            <w:lang w:eastAsia="sv-SE"/>
          </w:rPr>
          <w:tab/>
        </w:r>
        <w:r w:rsidR="0074592C" w:rsidRPr="008B7B58">
          <w:rPr>
            <w:rStyle w:val="Hyperlnk"/>
          </w:rPr>
          <w:t>Framtida behov av boende med särskild service enligt LSS eller socialtjänstlagen</w:t>
        </w:r>
        <w:r w:rsidR="0074592C">
          <w:rPr>
            <w:webHidden/>
          </w:rPr>
          <w:tab/>
        </w:r>
        <w:r w:rsidR="0074592C">
          <w:rPr>
            <w:webHidden/>
          </w:rPr>
          <w:fldChar w:fldCharType="begin"/>
        </w:r>
        <w:r w:rsidR="0074592C">
          <w:rPr>
            <w:webHidden/>
          </w:rPr>
          <w:instrText xml:space="preserve"> PAGEREF _Toc86158533 \h </w:instrText>
        </w:r>
        <w:r w:rsidR="0074592C">
          <w:rPr>
            <w:webHidden/>
          </w:rPr>
        </w:r>
        <w:r w:rsidR="0074592C">
          <w:rPr>
            <w:webHidden/>
          </w:rPr>
          <w:fldChar w:fldCharType="separate"/>
        </w:r>
        <w:r w:rsidR="0074592C">
          <w:rPr>
            <w:webHidden/>
          </w:rPr>
          <w:t>4</w:t>
        </w:r>
        <w:r w:rsidR="0074592C">
          <w:rPr>
            <w:webHidden/>
          </w:rPr>
          <w:fldChar w:fldCharType="end"/>
        </w:r>
      </w:hyperlink>
    </w:p>
    <w:p w:rsidR="0074592C" w:rsidRDefault="0074592C">
      <w:pPr>
        <w:pStyle w:val="Innehll1"/>
        <w:rPr>
          <w:rFonts w:asciiTheme="minorHAnsi" w:eastAsiaTheme="minorEastAsia" w:hAnsiTheme="minorHAnsi"/>
          <w:spacing w:val="0"/>
          <w:sz w:val="22"/>
          <w:lang w:eastAsia="sv-SE"/>
        </w:rPr>
      </w:pPr>
      <w:hyperlink w:anchor="_Toc86158534" w:history="1">
        <w:r w:rsidRPr="008B7B58">
          <w:rPr>
            <w:rStyle w:val="Hyperlnk"/>
          </w:rPr>
          <w:t>§ 216</w:t>
        </w:r>
        <w:r>
          <w:rPr>
            <w:rFonts w:asciiTheme="minorHAnsi" w:eastAsiaTheme="minorEastAsia" w:hAnsiTheme="minorHAnsi"/>
            <w:spacing w:val="0"/>
            <w:sz w:val="22"/>
            <w:lang w:eastAsia="sv-SE"/>
          </w:rPr>
          <w:tab/>
        </w:r>
        <w:r w:rsidRPr="008B7B58">
          <w:rPr>
            <w:rStyle w:val="Hyperlnk"/>
          </w:rPr>
          <w:t>Samverkan kring överförmyndarverksamheten med Osby och Östra Göinge kommuner</w:t>
        </w:r>
        <w:r>
          <w:rPr>
            <w:webHidden/>
          </w:rPr>
          <w:tab/>
        </w:r>
        <w:r>
          <w:rPr>
            <w:webHidden/>
          </w:rPr>
          <w:fldChar w:fldCharType="begin"/>
        </w:r>
        <w:r>
          <w:rPr>
            <w:webHidden/>
          </w:rPr>
          <w:instrText xml:space="preserve"> PAGEREF _Toc86158534 \h </w:instrText>
        </w:r>
        <w:r>
          <w:rPr>
            <w:webHidden/>
          </w:rPr>
        </w:r>
        <w:r>
          <w:rPr>
            <w:webHidden/>
          </w:rPr>
          <w:fldChar w:fldCharType="separate"/>
        </w:r>
        <w:r>
          <w:rPr>
            <w:webHidden/>
          </w:rPr>
          <w:t>5</w:t>
        </w:r>
        <w:r>
          <w:rPr>
            <w:webHidden/>
          </w:rPr>
          <w:fldChar w:fldCharType="end"/>
        </w:r>
      </w:hyperlink>
    </w:p>
    <w:p w:rsidR="00484835" w:rsidRPr="00F90B00" w:rsidRDefault="005B043E" w:rsidP="00724E03">
      <w:r w:rsidRPr="00F90B00">
        <w:fldChar w:fldCharType="end"/>
      </w:r>
    </w:p>
    <w:p w:rsidR="00484835" w:rsidRDefault="00484835" w:rsidP="00724E03">
      <w:pPr>
        <w:sectPr w:rsidR="00484835" w:rsidSect="00804F0E">
          <w:pgSz w:w="11906" w:h="16838" w:code="9"/>
          <w:pgMar w:top="2835" w:right="1134" w:bottom="1418" w:left="1701" w:header="737" w:footer="284" w:gutter="0"/>
          <w:cols w:space="708"/>
          <w:docGrid w:linePitch="360"/>
        </w:sectPr>
      </w:pPr>
    </w:p>
    <w:tbl>
      <w:tblPr>
        <w:tblW w:w="8448" w:type="dxa"/>
        <w:tblLayout w:type="fixed"/>
        <w:tblLook w:val="0000" w:firstRow="0" w:lastRow="0" w:firstColumn="0" w:lastColumn="0" w:noHBand="0" w:noVBand="0"/>
      </w:tblPr>
      <w:tblGrid>
        <w:gridCol w:w="8448"/>
      </w:tblGrid>
      <w:tr w:rsidR="00F219F3">
        <w:tblPrEx>
          <w:tblCellMar>
            <w:top w:w="0" w:type="dxa"/>
            <w:bottom w:w="0" w:type="dxa"/>
          </w:tblCellMar>
        </w:tblPrEx>
        <w:tc>
          <w:tcPr>
            <w:tcW w:w="8448" w:type="dxa"/>
            <w:tcBorders>
              <w:top w:val="nil"/>
              <w:left w:val="nil"/>
              <w:bottom w:val="nil"/>
              <w:right w:val="nil"/>
            </w:tcBorders>
          </w:tcPr>
          <w:p w:rsidR="00F219F3" w:rsidRDefault="00F219F3">
            <w:pPr>
              <w:autoSpaceDE w:val="0"/>
              <w:autoSpaceDN w:val="0"/>
              <w:adjustRightInd w:val="0"/>
              <w:rPr>
                <w:szCs w:val="24"/>
              </w:rPr>
            </w:pPr>
            <w:r>
              <w:rPr>
                <w:szCs w:val="24"/>
              </w:rPr>
              <w:lastRenderedPageBreak/>
              <w:t>Dnr KSF 2021/943</w:t>
            </w:r>
          </w:p>
          <w:p w:rsidR="00F219F3" w:rsidRDefault="00F219F3">
            <w:pPr>
              <w:pStyle w:val="Rubrik1"/>
              <w:keepLines w:val="0"/>
              <w:autoSpaceDE w:val="0"/>
              <w:autoSpaceDN w:val="0"/>
              <w:adjustRightInd w:val="0"/>
              <w:ind w:left="851" w:hanging="851"/>
              <w:rPr>
                <w:rFonts w:eastAsia="Times New Roman"/>
                <w:bCs w:val="0"/>
                <w:szCs w:val="24"/>
              </w:rPr>
            </w:pPr>
            <w:bookmarkStart w:id="1" w:name="_Toc86158533"/>
            <w:r>
              <w:rPr>
                <w:rFonts w:eastAsia="Times New Roman"/>
                <w:bCs w:val="0"/>
                <w:szCs w:val="24"/>
              </w:rPr>
              <w:t>§ 214</w:t>
            </w:r>
            <w:r>
              <w:rPr>
                <w:rFonts w:eastAsia="Times New Roman"/>
                <w:bCs w:val="0"/>
                <w:szCs w:val="24"/>
              </w:rPr>
              <w:tab/>
              <w:t>Framtida behov av boende med särskild service enligt LSS eller socialtjänstlagen</w:t>
            </w:r>
            <w:bookmarkEnd w:id="1"/>
          </w:p>
          <w:p w:rsidR="00F219F3" w:rsidRDefault="00F219F3">
            <w:pPr>
              <w:pStyle w:val="Rubrik2"/>
              <w:keepLines w:val="0"/>
              <w:autoSpaceDE w:val="0"/>
              <w:autoSpaceDN w:val="0"/>
              <w:adjustRightInd w:val="0"/>
              <w:rPr>
                <w:rFonts w:eastAsia="Times New Roman"/>
                <w:bCs w:val="0"/>
                <w:szCs w:val="24"/>
              </w:rPr>
            </w:pPr>
            <w:r>
              <w:rPr>
                <w:rFonts w:eastAsia="Times New Roman"/>
                <w:bCs w:val="0"/>
                <w:szCs w:val="24"/>
              </w:rPr>
              <w:t>Beslut</w:t>
            </w:r>
          </w:p>
          <w:p w:rsidR="00F219F3" w:rsidRDefault="00F219F3">
            <w:pPr>
              <w:pStyle w:val="Brdtext"/>
              <w:autoSpaceDE w:val="0"/>
              <w:autoSpaceDN w:val="0"/>
              <w:adjustRightInd w:val="0"/>
              <w:rPr>
                <w:szCs w:val="24"/>
              </w:rPr>
            </w:pPr>
            <w:r>
              <w:rPr>
                <w:szCs w:val="24"/>
              </w:rPr>
              <w:t>Kommunstyrelsen beslutar:</w:t>
            </w:r>
          </w:p>
          <w:p w:rsidR="00F219F3" w:rsidRDefault="00F219F3">
            <w:pPr>
              <w:pStyle w:val="Brdtext"/>
              <w:autoSpaceDE w:val="0"/>
              <w:autoSpaceDN w:val="0"/>
              <w:adjustRightInd w:val="0"/>
              <w:rPr>
                <w:szCs w:val="24"/>
              </w:rPr>
            </w:pPr>
            <w:r>
              <w:rPr>
                <w:szCs w:val="24"/>
              </w:rPr>
              <w:t>1.Hyresavtal ska tecknas med KlaraBo på fyra lägenheter till användning för boende med särskild service enligt LSS eller socialtjänstlagen.</w:t>
            </w:r>
          </w:p>
          <w:p w:rsidR="00F219F3" w:rsidRDefault="00F219F3">
            <w:pPr>
              <w:pStyle w:val="Brdtext"/>
              <w:autoSpaceDE w:val="0"/>
              <w:autoSpaceDN w:val="0"/>
              <w:adjustRightInd w:val="0"/>
              <w:rPr>
                <w:szCs w:val="24"/>
              </w:rPr>
            </w:pPr>
            <w:r>
              <w:rPr>
                <w:szCs w:val="24"/>
              </w:rPr>
              <w:t>2. Paragrafen justeras omedelbart.</w:t>
            </w:r>
          </w:p>
          <w:p w:rsidR="00F219F3" w:rsidRDefault="00F219F3">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219F3" w:rsidRDefault="00F219F3">
            <w:pPr>
              <w:pStyle w:val="Brdtext"/>
              <w:autoSpaceDE w:val="0"/>
              <w:autoSpaceDN w:val="0"/>
              <w:adjustRightInd w:val="0"/>
              <w:rPr>
                <w:szCs w:val="24"/>
              </w:rPr>
            </w:pPr>
            <w:r>
              <w:rPr>
                <w:szCs w:val="24"/>
              </w:rPr>
              <w:t>Socialnämnden föreslår i beslut 2021-09-23 kommunstyrelsen att teckna avtal med KlaraBo på fyra lägenheter till användning för boende med särskild service enligt LSS eller socialtjänstlagen. Bakgrunden är ett identifierat behov av fler lägenheter för detta ändamål, vilket närmare beskrivs i framtagen utredning. I utredningen redovisas också de ekonomiska konsekvenserna för olika alternativ och hur kostnaderna för de fyra hyreslägenheterna ska hanteras.</w:t>
            </w:r>
          </w:p>
          <w:p w:rsidR="00F219F3" w:rsidRDefault="00F219F3">
            <w:pPr>
              <w:pStyle w:val="Brdtext"/>
              <w:autoSpaceDE w:val="0"/>
              <w:autoSpaceDN w:val="0"/>
              <w:adjustRightInd w:val="0"/>
              <w:rPr>
                <w:szCs w:val="24"/>
              </w:rPr>
            </w:pPr>
            <w:r>
              <w:rPr>
                <w:szCs w:val="24"/>
              </w:rPr>
              <w:t>För att garantera tillgången till lägenheter i rätt storlek och med lämpligt avstånd till personallägenheterna är det viktigt att hyresavtal tecknas med KlaraBo nu, när lägenheterna finns tillgängliga.</w:t>
            </w:r>
          </w:p>
          <w:p w:rsidR="00F219F3" w:rsidRDefault="00F219F3">
            <w:pPr>
              <w:pStyle w:val="Brdtext"/>
              <w:autoSpaceDE w:val="0"/>
              <w:autoSpaceDN w:val="0"/>
              <w:adjustRightInd w:val="0"/>
              <w:rPr>
                <w:szCs w:val="24"/>
              </w:rPr>
            </w:pPr>
            <w:r>
              <w:rPr>
                <w:szCs w:val="24"/>
              </w:rPr>
              <w:t>Kommunstyrelsen har i enlighet med gällande delegationsordning möjlighet att teckna hyresavtal.</w:t>
            </w:r>
          </w:p>
          <w:p w:rsidR="00F219F3" w:rsidRDefault="00F219F3">
            <w:pPr>
              <w:pStyle w:val="Brdtext"/>
              <w:autoSpaceDE w:val="0"/>
              <w:autoSpaceDN w:val="0"/>
              <w:adjustRightInd w:val="0"/>
              <w:rPr>
                <w:szCs w:val="24"/>
              </w:rPr>
            </w:pPr>
            <w:r>
              <w:rPr>
                <w:szCs w:val="24"/>
              </w:rPr>
              <w:t> </w:t>
            </w:r>
          </w:p>
          <w:p w:rsidR="00F219F3" w:rsidRDefault="00F219F3">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219F3" w:rsidRDefault="00F219F3">
            <w:pPr>
              <w:autoSpaceDE w:val="0"/>
              <w:autoSpaceDN w:val="0"/>
              <w:adjustRightInd w:val="0"/>
              <w:rPr>
                <w:szCs w:val="24"/>
              </w:rPr>
            </w:pPr>
            <w:r>
              <w:rPr>
                <w:szCs w:val="24"/>
              </w:rPr>
              <w:t>1. Tjänsteskrivelse Framtida behov av boende med särskild service enligt LSS eller socialtjänstlagen.docx.pdf</w:t>
            </w:r>
          </w:p>
          <w:p w:rsidR="00F219F3" w:rsidRDefault="00F219F3">
            <w:pPr>
              <w:autoSpaceDE w:val="0"/>
              <w:autoSpaceDN w:val="0"/>
              <w:adjustRightInd w:val="0"/>
              <w:rPr>
                <w:szCs w:val="24"/>
              </w:rPr>
            </w:pPr>
            <w:r>
              <w:rPr>
                <w:szCs w:val="24"/>
              </w:rPr>
              <w:t>2. Tjänsteskrivelse.docx</w:t>
            </w:r>
          </w:p>
          <w:p w:rsidR="00F219F3" w:rsidRDefault="00F219F3">
            <w:pPr>
              <w:autoSpaceDE w:val="0"/>
              <w:autoSpaceDN w:val="0"/>
              <w:adjustRightInd w:val="0"/>
              <w:rPr>
                <w:szCs w:val="24"/>
              </w:rPr>
            </w:pPr>
            <w:r>
              <w:rPr>
                <w:szCs w:val="24"/>
              </w:rPr>
              <w:t>3. Utredning.docx</w:t>
            </w:r>
          </w:p>
          <w:p w:rsidR="00F219F3" w:rsidRDefault="00F219F3">
            <w:pPr>
              <w:autoSpaceDE w:val="0"/>
              <w:autoSpaceDN w:val="0"/>
              <w:adjustRightInd w:val="0"/>
              <w:rPr>
                <w:szCs w:val="24"/>
              </w:rPr>
            </w:pPr>
            <w:r>
              <w:rPr>
                <w:szCs w:val="24"/>
              </w:rPr>
              <w:t>4. Socialnämnden 2021-09-23 (2021-09-23 SN §107).doc.pdf</w:t>
            </w:r>
          </w:p>
          <w:p w:rsidR="00F219F3" w:rsidRDefault="00F219F3">
            <w:pPr>
              <w:autoSpaceDE w:val="0"/>
              <w:autoSpaceDN w:val="0"/>
              <w:adjustRightInd w:val="0"/>
              <w:rPr>
                <w:szCs w:val="24"/>
              </w:rPr>
            </w:pPr>
            <w:r>
              <w:rPr>
                <w:szCs w:val="24"/>
              </w:rPr>
              <w:t>5. Kommunstyrelsens Arbetsutskott 2021-10-12 (2021-10-12 KSAU §239).doc</w:t>
            </w:r>
          </w:p>
          <w:p w:rsidR="00F219F3" w:rsidRDefault="00F219F3">
            <w:pPr>
              <w:pStyle w:val="Brdtext"/>
              <w:autoSpaceDE w:val="0"/>
              <w:autoSpaceDN w:val="0"/>
              <w:adjustRightInd w:val="0"/>
              <w:rPr>
                <w:szCs w:val="24"/>
              </w:rPr>
            </w:pPr>
            <w:r>
              <w:rPr>
                <w:szCs w:val="24"/>
              </w:rPr>
              <w:t>_____</w:t>
            </w:r>
          </w:p>
        </w:tc>
      </w:tr>
    </w:tbl>
    <w:p w:rsidR="00F219F3" w:rsidRDefault="00F219F3">
      <w:pPr>
        <w:pStyle w:val="Liten"/>
        <w:autoSpaceDE w:val="0"/>
        <w:autoSpaceDN w:val="0"/>
        <w:adjustRightInd w:val="0"/>
        <w:rPr>
          <w:szCs w:val="24"/>
        </w:rPr>
      </w:pPr>
      <w:r>
        <w:rPr>
          <w:szCs w:val="24"/>
        </w:rPr>
        <w:br w:type="page"/>
      </w:r>
    </w:p>
    <w:tbl>
      <w:tblPr>
        <w:tblW w:w="8448" w:type="dxa"/>
        <w:tblLayout w:type="fixed"/>
        <w:tblLook w:val="0000" w:firstRow="0" w:lastRow="0" w:firstColumn="0" w:lastColumn="0" w:noHBand="0" w:noVBand="0"/>
      </w:tblPr>
      <w:tblGrid>
        <w:gridCol w:w="8448"/>
      </w:tblGrid>
      <w:tr w:rsidR="00F219F3">
        <w:tblPrEx>
          <w:tblCellMar>
            <w:top w:w="0" w:type="dxa"/>
            <w:bottom w:w="0" w:type="dxa"/>
          </w:tblCellMar>
        </w:tblPrEx>
        <w:tc>
          <w:tcPr>
            <w:tcW w:w="8448" w:type="dxa"/>
            <w:tcBorders>
              <w:top w:val="nil"/>
              <w:left w:val="nil"/>
              <w:bottom w:val="nil"/>
              <w:right w:val="nil"/>
            </w:tcBorders>
          </w:tcPr>
          <w:p w:rsidR="00F219F3" w:rsidRDefault="00F219F3">
            <w:pPr>
              <w:autoSpaceDE w:val="0"/>
              <w:autoSpaceDN w:val="0"/>
              <w:adjustRightInd w:val="0"/>
              <w:rPr>
                <w:szCs w:val="24"/>
              </w:rPr>
            </w:pPr>
            <w:r>
              <w:rPr>
                <w:szCs w:val="24"/>
              </w:rPr>
              <w:lastRenderedPageBreak/>
              <w:t>Dnr KSF 2021/874</w:t>
            </w:r>
          </w:p>
          <w:p w:rsidR="00F219F3" w:rsidRDefault="00F219F3">
            <w:pPr>
              <w:pStyle w:val="Rubrik1"/>
              <w:keepLines w:val="0"/>
              <w:autoSpaceDE w:val="0"/>
              <w:autoSpaceDN w:val="0"/>
              <w:adjustRightInd w:val="0"/>
              <w:ind w:left="851" w:hanging="851"/>
              <w:rPr>
                <w:rFonts w:eastAsia="Times New Roman"/>
                <w:bCs w:val="0"/>
                <w:szCs w:val="24"/>
              </w:rPr>
            </w:pPr>
            <w:bookmarkStart w:id="2" w:name="_Toc86158534"/>
            <w:r>
              <w:rPr>
                <w:rFonts w:eastAsia="Times New Roman"/>
                <w:bCs w:val="0"/>
                <w:szCs w:val="24"/>
              </w:rPr>
              <w:t>§ 216</w:t>
            </w:r>
            <w:r>
              <w:rPr>
                <w:rFonts w:eastAsia="Times New Roman"/>
                <w:bCs w:val="0"/>
                <w:szCs w:val="24"/>
              </w:rPr>
              <w:tab/>
              <w:t>Samverkan kring överförmyndarverksamheten med Osby och Östra Göinge kommuner</w:t>
            </w:r>
            <w:bookmarkEnd w:id="2"/>
          </w:p>
          <w:p w:rsidR="00F219F3" w:rsidRDefault="00F219F3">
            <w:pPr>
              <w:pStyle w:val="Rubrik2"/>
              <w:keepLines w:val="0"/>
              <w:autoSpaceDE w:val="0"/>
              <w:autoSpaceDN w:val="0"/>
              <w:adjustRightInd w:val="0"/>
              <w:rPr>
                <w:rFonts w:eastAsia="Times New Roman"/>
                <w:bCs w:val="0"/>
                <w:szCs w:val="24"/>
              </w:rPr>
            </w:pPr>
            <w:r>
              <w:rPr>
                <w:rFonts w:eastAsia="Times New Roman"/>
                <w:bCs w:val="0"/>
                <w:szCs w:val="24"/>
              </w:rPr>
              <w:t>Beslut</w:t>
            </w:r>
          </w:p>
          <w:p w:rsidR="00F219F3" w:rsidRDefault="00F219F3">
            <w:pPr>
              <w:pStyle w:val="Brdtext"/>
              <w:autoSpaceDE w:val="0"/>
              <w:autoSpaceDN w:val="0"/>
              <w:adjustRightInd w:val="0"/>
              <w:rPr>
                <w:szCs w:val="24"/>
              </w:rPr>
            </w:pPr>
            <w:r>
              <w:rPr>
                <w:szCs w:val="24"/>
              </w:rPr>
              <w:t>Kommunstyrelsen beslutar:</w:t>
            </w:r>
          </w:p>
          <w:p w:rsidR="00F219F3" w:rsidRDefault="00F219F3">
            <w:pPr>
              <w:pStyle w:val="Brdtext"/>
              <w:autoSpaceDE w:val="0"/>
              <w:autoSpaceDN w:val="0"/>
              <w:adjustRightInd w:val="0"/>
              <w:rPr>
                <w:szCs w:val="24"/>
              </w:rPr>
            </w:pPr>
            <w:r>
              <w:rPr>
                <w:szCs w:val="24"/>
              </w:rPr>
              <w:t>1. Ingå avtal om kanslisamverkan inom överförmyndarverksamheten med Osby och Östra Göinge med start 1 januari 2022.</w:t>
            </w:r>
          </w:p>
          <w:p w:rsidR="00F219F3" w:rsidRDefault="00F219F3">
            <w:pPr>
              <w:pStyle w:val="Brdtext"/>
              <w:autoSpaceDE w:val="0"/>
              <w:autoSpaceDN w:val="0"/>
              <w:adjustRightInd w:val="0"/>
              <w:rPr>
                <w:szCs w:val="24"/>
              </w:rPr>
            </w:pPr>
            <w:r>
              <w:rPr>
                <w:szCs w:val="24"/>
              </w:rPr>
              <w:t>2. Kommundirektören uppdras att underteckna det slutliga avtalet och anmäla det till kommunstyrelsen efter undertecknandet.</w:t>
            </w:r>
          </w:p>
          <w:p w:rsidR="00F219F3" w:rsidRDefault="00F219F3">
            <w:pPr>
              <w:pStyle w:val="Brdtext"/>
              <w:autoSpaceDE w:val="0"/>
              <w:autoSpaceDN w:val="0"/>
              <w:adjustRightInd w:val="0"/>
              <w:rPr>
                <w:szCs w:val="24"/>
              </w:rPr>
            </w:pPr>
            <w:r>
              <w:rPr>
                <w:szCs w:val="24"/>
              </w:rPr>
              <w:t>3. Paragrafen justeras omedelbart.</w:t>
            </w:r>
          </w:p>
          <w:p w:rsidR="00F219F3" w:rsidRDefault="00F219F3">
            <w:pPr>
              <w:pStyle w:val="Rubrik2"/>
              <w:keepLines w:val="0"/>
              <w:autoSpaceDE w:val="0"/>
              <w:autoSpaceDN w:val="0"/>
              <w:adjustRightInd w:val="0"/>
              <w:rPr>
                <w:rFonts w:eastAsia="Times New Roman"/>
                <w:bCs w:val="0"/>
                <w:szCs w:val="24"/>
              </w:rPr>
            </w:pPr>
            <w:r>
              <w:rPr>
                <w:rFonts w:eastAsia="Times New Roman"/>
                <w:bCs w:val="0"/>
                <w:szCs w:val="24"/>
              </w:rPr>
              <w:t>Ärendebeskrivning</w:t>
            </w:r>
          </w:p>
          <w:p w:rsidR="00F219F3" w:rsidRDefault="00F219F3">
            <w:pPr>
              <w:pStyle w:val="Brdtext"/>
              <w:autoSpaceDE w:val="0"/>
              <w:autoSpaceDN w:val="0"/>
              <w:adjustRightInd w:val="0"/>
              <w:rPr>
                <w:szCs w:val="24"/>
              </w:rPr>
            </w:pPr>
            <w:r>
              <w:rPr>
                <w:szCs w:val="24"/>
              </w:rPr>
              <w:t>Överförmyndarverksamheten är en liten men viktig funktion som varje kommun måste ha. Verksamhetens huvuduppdrag är att granska, på överförmyndarnämnden eller överförmyndarens uppdrag, att ställföreträdare genomför sitt uppdrag på ett korrekt sätt. Ställföreträdare är förvaltare eller gode män som stöttar medborgare som behöver hjälp med att bevaka sin rätt, förvalta sin egendom eller sörja för sin person.</w:t>
            </w:r>
          </w:p>
          <w:p w:rsidR="00F219F3" w:rsidRDefault="00F219F3">
            <w:pPr>
              <w:pStyle w:val="Brdtext"/>
              <w:autoSpaceDE w:val="0"/>
              <w:autoSpaceDN w:val="0"/>
              <w:adjustRightInd w:val="0"/>
              <w:rPr>
                <w:szCs w:val="24"/>
              </w:rPr>
            </w:pPr>
            <w:r>
              <w:rPr>
                <w:szCs w:val="24"/>
              </w:rPr>
              <w:t>Ekonomiskt sett kostar verksamheten för Höörs kommuns del 3 miljoner per år varav 100 000 kr bekostar överförmyndarnämndens kostnader (beslutande möten och utbildningar), 1,1 miljoner bekostar handläggningen samt 1,8 miljoner bekostar ersättningar till gode män och förvaltare. Detta kan jämföras med kommunens totala nettokostnader 2021 på drygt 1 miljard kr.</w:t>
            </w:r>
          </w:p>
          <w:p w:rsidR="00F219F3" w:rsidRDefault="00F219F3">
            <w:pPr>
              <w:pStyle w:val="Brdtext"/>
              <w:autoSpaceDE w:val="0"/>
              <w:autoSpaceDN w:val="0"/>
              <w:adjustRightInd w:val="0"/>
              <w:rPr>
                <w:szCs w:val="24"/>
              </w:rPr>
            </w:pPr>
            <w:r>
              <w:rPr>
                <w:szCs w:val="24"/>
              </w:rPr>
              <w:t>Osby och Östra Göinge samarbetar idag på kanslinivå kring överförmyndarverksamheten. Båda kommunerna har var sin överförmyndare som utgör den politiska styrningen över verksamheten. Kommunerna har kontaktat Höörs kommun och efterfrågat utökad samverkan gällande handläggningen, här kallat kanslisamverkan. Kommunerna avser att behålla nuvarande politiska styrning, dvs en överförmyndare per kommun.</w:t>
            </w:r>
          </w:p>
          <w:p w:rsidR="00F219F3" w:rsidRDefault="00F219F3">
            <w:pPr>
              <w:pStyle w:val="Brdtext"/>
              <w:autoSpaceDE w:val="0"/>
              <w:autoSpaceDN w:val="0"/>
              <w:adjustRightInd w:val="0"/>
              <w:rPr>
                <w:szCs w:val="24"/>
              </w:rPr>
            </w:pPr>
            <w:r>
              <w:rPr>
                <w:szCs w:val="24"/>
              </w:rPr>
              <w:t>Höör och Hörby har idag en samverkan som omfattar såväl kanslisamverkan som gemensam överförmyndarnämnd. Verksamhetens största utmaningar idag är att förbättra tiden för granskning av årsräkningar. I övrigt är verksamhetens tillsynsmyndighet, länsstyrelsen mycket positiv till verksamhetens utveckling. En handlingsplan har tagits fram för att minska tiden för granskning vilket bedöms ge effekt nästa år. En avgörande faktor är dock personalresurser, vid kortare sjukfrånvaro (1 dag – 1 månad) saknas möjligheter att ta in vikarie då det inte finns resurser för upplärning. Med samverkan möjliggörs 5,2 årsarbetare istället för 2.0 årsarbetare vilket bedöms minska sårbarheten. Utökad kanslisamverkan bedöms inte negativt påverka handläggningen av ärenden från Höör och Hörby.</w:t>
            </w:r>
          </w:p>
          <w:p w:rsidR="00F219F3" w:rsidRDefault="00F219F3">
            <w:pPr>
              <w:pStyle w:val="Brdtext"/>
              <w:autoSpaceDE w:val="0"/>
              <w:autoSpaceDN w:val="0"/>
              <w:adjustRightInd w:val="0"/>
              <w:rPr>
                <w:szCs w:val="24"/>
              </w:rPr>
            </w:pPr>
            <w:r>
              <w:rPr>
                <w:szCs w:val="24"/>
              </w:rPr>
              <w:lastRenderedPageBreak/>
              <w:t>Analys av förutsättningarna för utökad kanslisamverkan har visat att en utökad samverkan skulle ge en bättre stabilitet och uthållighet i verksamheten, därutöver skulle kostnader för system, utveckling av rutiner, utbildningar m.fl. fasta kostnader bäras av fler parter vilket skulle ge mer utrymme till personalkostnader vilket skulle ge färre ärenden per handläggare (från 260 st till 230 st). För personalen är fler kollegor en trygghet och ger en ökad möjlighet till utveckling. I en tid då det är allt svårare att rekrytera är en förbättrad arbetsmiljö är därför en stor och avgörande fördel för en god utveckling av överförmyndarverksamheten. De ekonomiska ramarna påverkas således inte.</w:t>
            </w:r>
          </w:p>
          <w:p w:rsidR="00F219F3" w:rsidRDefault="00F219F3">
            <w:pPr>
              <w:pStyle w:val="Brdtext"/>
              <w:autoSpaceDE w:val="0"/>
              <w:autoSpaceDN w:val="0"/>
              <w:adjustRightInd w:val="0"/>
              <w:rPr>
                <w:szCs w:val="24"/>
              </w:rPr>
            </w:pPr>
            <w:r>
              <w:rPr>
                <w:szCs w:val="24"/>
              </w:rPr>
              <w:t>Liknande samarbeten är numera mycket vanliga i Skåne likväl som i hela landet. Det är vanligt med kanslisamverkan med blandad politisk styrning så som att vissa deltagande kommuner styrs av överförmyndarnämnd och andra av överförmyndare.</w:t>
            </w:r>
          </w:p>
          <w:p w:rsidR="00F219F3" w:rsidRDefault="00F219F3">
            <w:pPr>
              <w:pStyle w:val="Brdtext"/>
              <w:autoSpaceDE w:val="0"/>
              <w:autoSpaceDN w:val="0"/>
              <w:adjustRightInd w:val="0"/>
              <w:rPr>
                <w:szCs w:val="24"/>
              </w:rPr>
            </w:pPr>
            <w:r>
              <w:rPr>
                <w:szCs w:val="24"/>
              </w:rPr>
              <w:t>Det finns alltid risker med samverkan och organisationsförändringar. En förändring ska möta konkreta problem eller risker i framtiden som måste bemötas. Identifierade risker är kompetensförlust, övertagande av bristfälligt hanterade akter/ärenden och flytt av akter. Plan finns för att hantera dessa risker.</w:t>
            </w:r>
          </w:p>
          <w:p w:rsidR="00F219F3" w:rsidRDefault="00F219F3">
            <w:pPr>
              <w:pStyle w:val="Brdtext"/>
              <w:autoSpaceDE w:val="0"/>
              <w:autoSpaceDN w:val="0"/>
              <w:adjustRightInd w:val="0"/>
              <w:rPr>
                <w:szCs w:val="24"/>
              </w:rPr>
            </w:pPr>
            <w:r>
              <w:rPr>
                <w:szCs w:val="24"/>
              </w:rPr>
              <w:t>Arbetet har förankrats enligt följande:</w:t>
            </w:r>
          </w:p>
          <w:p w:rsidR="00F219F3" w:rsidRDefault="00F219F3">
            <w:pPr>
              <w:pStyle w:val="Brdtext"/>
              <w:autoSpaceDE w:val="0"/>
              <w:autoSpaceDN w:val="0"/>
              <w:adjustRightInd w:val="0"/>
              <w:rPr>
                <w:szCs w:val="24"/>
              </w:rPr>
            </w:pPr>
            <w:r>
              <w:rPr>
                <w:szCs w:val="24"/>
              </w:rPr>
              <w:t>Förankring med kommundirektören i Höör, löpande, maj 2021 information till ÖFN presidie, 2021-06-10 information till kommundirektör i Hörby Iréne Nyqvist tillsammans med kommundirektör i Höör Camilla Lindhe, 2021-06-16 och 2021-09-15 information till gemensam överförmyndarnämnd.</w:t>
            </w:r>
          </w:p>
          <w:p w:rsidR="00F219F3" w:rsidRDefault="00F219F3">
            <w:pPr>
              <w:pStyle w:val="Brdtext"/>
              <w:autoSpaceDE w:val="0"/>
              <w:autoSpaceDN w:val="0"/>
              <w:adjustRightInd w:val="0"/>
              <w:rPr>
                <w:szCs w:val="24"/>
              </w:rPr>
            </w:pPr>
            <w:r>
              <w:rPr>
                <w:szCs w:val="24"/>
              </w:rPr>
              <w:t>Avtalsförslagets slutliga utformning beslutades vid möte med ekonomicheferna och kanslicheferna i Höör och Osby 2021-10-01.</w:t>
            </w:r>
          </w:p>
          <w:p w:rsidR="00F219F3" w:rsidRDefault="00F219F3">
            <w:pPr>
              <w:pStyle w:val="Rubrik3"/>
              <w:keepLines w:val="0"/>
              <w:autoSpaceDE w:val="0"/>
              <w:autoSpaceDN w:val="0"/>
              <w:adjustRightInd w:val="0"/>
              <w:rPr>
                <w:rFonts w:eastAsia="Times New Roman"/>
                <w:bCs w:val="0"/>
                <w:szCs w:val="24"/>
              </w:rPr>
            </w:pPr>
            <w:r>
              <w:rPr>
                <w:rFonts w:eastAsia="Times New Roman"/>
                <w:bCs w:val="0"/>
                <w:szCs w:val="24"/>
              </w:rPr>
              <w:t>Yrkanden</w:t>
            </w:r>
          </w:p>
          <w:p w:rsidR="00F219F3" w:rsidRDefault="00F219F3">
            <w:pPr>
              <w:pStyle w:val="Brdtext"/>
              <w:autoSpaceDE w:val="0"/>
              <w:autoSpaceDN w:val="0"/>
              <w:adjustRightInd w:val="0"/>
              <w:rPr>
                <w:szCs w:val="24"/>
              </w:rPr>
            </w:pPr>
            <w:r>
              <w:rPr>
                <w:szCs w:val="24"/>
              </w:rPr>
              <w:t>Maria Truedsson (MP) och Camilla Källström (M) yrkar bifall till liggande förslag.</w:t>
            </w:r>
          </w:p>
          <w:p w:rsidR="00F219F3" w:rsidRDefault="00F219F3">
            <w:pPr>
              <w:pStyle w:val="Rubrik2"/>
              <w:keepLines w:val="0"/>
              <w:autoSpaceDE w:val="0"/>
              <w:autoSpaceDN w:val="0"/>
              <w:adjustRightInd w:val="0"/>
              <w:rPr>
                <w:rFonts w:eastAsia="Times New Roman"/>
                <w:bCs w:val="0"/>
                <w:szCs w:val="24"/>
              </w:rPr>
            </w:pPr>
            <w:r>
              <w:rPr>
                <w:rFonts w:eastAsia="Times New Roman"/>
                <w:bCs w:val="0"/>
                <w:szCs w:val="24"/>
              </w:rPr>
              <w:t>Beslutsunderlag</w:t>
            </w:r>
          </w:p>
          <w:p w:rsidR="00F219F3" w:rsidRDefault="00F219F3">
            <w:pPr>
              <w:autoSpaceDE w:val="0"/>
              <w:autoSpaceDN w:val="0"/>
              <w:adjustRightInd w:val="0"/>
              <w:rPr>
                <w:szCs w:val="24"/>
              </w:rPr>
            </w:pPr>
            <w:r>
              <w:rPr>
                <w:szCs w:val="24"/>
              </w:rPr>
              <w:t>1. TjänsteskrivelsesamverkanöverförmyndOsbyÖG211001.doc</w:t>
            </w:r>
          </w:p>
          <w:p w:rsidR="00F219F3" w:rsidRDefault="00F219F3">
            <w:pPr>
              <w:autoSpaceDE w:val="0"/>
              <w:autoSpaceDN w:val="0"/>
              <w:adjustRightInd w:val="0"/>
              <w:rPr>
                <w:szCs w:val="24"/>
              </w:rPr>
            </w:pPr>
            <w:r>
              <w:rPr>
                <w:szCs w:val="24"/>
              </w:rPr>
              <w:t>2. Samverkansavtal ÖF Höör.Osby.ÖG. 20211001.docx</w:t>
            </w:r>
          </w:p>
          <w:p w:rsidR="00F219F3" w:rsidRDefault="00F219F3">
            <w:pPr>
              <w:autoSpaceDE w:val="0"/>
              <w:autoSpaceDN w:val="0"/>
              <w:adjustRightInd w:val="0"/>
              <w:rPr>
                <w:szCs w:val="24"/>
              </w:rPr>
            </w:pPr>
            <w:r>
              <w:rPr>
                <w:szCs w:val="24"/>
              </w:rPr>
              <w:t>3. Bildspel ÖFN 2021-09-15 Samverkan Osby och Östra Göinge.pptx</w:t>
            </w:r>
          </w:p>
          <w:p w:rsidR="00F219F3" w:rsidRDefault="00F219F3">
            <w:pPr>
              <w:autoSpaceDE w:val="0"/>
              <w:autoSpaceDN w:val="0"/>
              <w:adjustRightInd w:val="0"/>
              <w:rPr>
                <w:szCs w:val="24"/>
              </w:rPr>
            </w:pPr>
            <w:r>
              <w:rPr>
                <w:szCs w:val="24"/>
              </w:rPr>
              <w:t>4. Kommunstyrelsens Arbetsutskott 2021-10-12 (2021-10-12 KSAU §240).doc</w:t>
            </w:r>
          </w:p>
          <w:p w:rsidR="00F219F3" w:rsidRDefault="00F219F3">
            <w:pPr>
              <w:pStyle w:val="Brdtext"/>
              <w:autoSpaceDE w:val="0"/>
              <w:autoSpaceDN w:val="0"/>
              <w:adjustRightInd w:val="0"/>
              <w:rPr>
                <w:szCs w:val="24"/>
              </w:rPr>
            </w:pPr>
            <w:r>
              <w:rPr>
                <w:szCs w:val="24"/>
              </w:rPr>
              <w:t>_____</w:t>
            </w:r>
          </w:p>
        </w:tc>
      </w:tr>
    </w:tbl>
    <w:p w:rsidR="002A6854" w:rsidRDefault="002A6854" w:rsidP="00F90B00"/>
    <w:sectPr w:rsidR="002A6854" w:rsidSect="00043706">
      <w:footerReference w:type="default" r:id="rId11"/>
      <w:pgSz w:w="11906" w:h="16838" w:code="9"/>
      <w:pgMar w:top="2835" w:right="1985" w:bottom="1418" w:left="1701"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9F3" w:rsidRDefault="00F219F3" w:rsidP="007E05C1">
      <w:r>
        <w:separator/>
      </w:r>
    </w:p>
  </w:endnote>
  <w:endnote w:type="continuationSeparator" w:id="0">
    <w:p w:rsidR="00F219F3" w:rsidRDefault="00F219F3" w:rsidP="007E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lear Sans">
    <w:panose1 w:val="020B0503030202020304"/>
    <w:charset w:val="00"/>
    <w:family w:val="swiss"/>
    <w:pitch w:val="variable"/>
    <w:sig w:usb0="A00002EF" w:usb1="500078FB" w:usb2="0000000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4309"/>
      <w:gridCol w:w="2155"/>
    </w:tblGrid>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503733" w:rsidTr="00A97112">
      <w:tc>
        <w:tcPr>
          <w:tcW w:w="2835" w:type="dxa"/>
        </w:tcPr>
        <w:p w:rsidR="00503733" w:rsidRPr="00925D1A" w:rsidRDefault="00503733" w:rsidP="0053797A">
          <w:pPr>
            <w:rPr>
              <w:rStyle w:val="RubrikLiten"/>
            </w:rPr>
          </w:pPr>
          <w:r>
            <w:rPr>
              <w:rStyle w:val="RubrikLiten"/>
            </w:rPr>
            <w:t>Utses att justera</w:t>
          </w:r>
        </w:p>
      </w:tc>
      <w:tc>
        <w:tcPr>
          <w:tcW w:w="4309" w:type="dxa"/>
        </w:tcPr>
        <w:p w:rsidR="00503733" w:rsidRPr="00925D1A" w:rsidRDefault="00503733" w:rsidP="0053797A">
          <w:r w:rsidRPr="00111D74">
            <w:t>Stefan Lissmark</w:t>
          </w:r>
          <w:r w:rsidR="001D12DC">
            <w:t xml:space="preserve"> (S)</w:t>
          </w:r>
        </w:p>
      </w:tc>
      <w:tc>
        <w:tcPr>
          <w:tcW w:w="2155" w:type="dxa"/>
        </w:tcPr>
        <w:p w:rsidR="00503733" w:rsidRPr="00925D1A" w:rsidRDefault="00793CBB" w:rsidP="0053797A">
          <w:r w:rsidRPr="00793CBB">
            <w:rPr>
              <w:rStyle w:val="RubrikLiten"/>
            </w:rPr>
            <w:t xml:space="preserve">Paragrafer </w:t>
          </w:r>
          <w:r w:rsidRPr="00793CBB">
            <w:t>214 och 216</w:t>
          </w:r>
        </w:p>
      </w:tc>
    </w:tr>
    <w:tr w:rsidR="00C52CB7" w:rsidTr="0053797A">
      <w:tc>
        <w:tcPr>
          <w:tcW w:w="2835" w:type="dxa"/>
        </w:tcPr>
        <w:p w:rsidR="00C52CB7" w:rsidRPr="00925D1A" w:rsidRDefault="00C52CB7" w:rsidP="0053797A">
          <w:pPr>
            <w:rPr>
              <w:rStyle w:val="RubrikLiten"/>
            </w:rPr>
          </w:pPr>
        </w:p>
      </w:tc>
      <w:tc>
        <w:tcPr>
          <w:tcW w:w="6464" w:type="dxa"/>
          <w:gridSpan w:val="2"/>
        </w:tcPr>
        <w:p w:rsidR="00C52CB7" w:rsidRDefault="00C52CB7" w:rsidP="0053797A"/>
      </w:tc>
    </w:tr>
    <w:tr w:rsidR="00111D74" w:rsidTr="0053797A">
      <w:tc>
        <w:tcPr>
          <w:tcW w:w="2835" w:type="dxa"/>
        </w:tcPr>
        <w:p w:rsidR="00111D74" w:rsidRPr="00925D1A" w:rsidRDefault="00111D74" w:rsidP="0053797A">
          <w:pPr>
            <w:rPr>
              <w:rStyle w:val="RubrikLiten"/>
            </w:rPr>
          </w:pPr>
          <w:r>
            <w:rPr>
              <w:rStyle w:val="RubrikLiten"/>
            </w:rPr>
            <w:t>Justeringens p</w:t>
          </w:r>
          <w:r w:rsidRPr="00925D1A">
            <w:rPr>
              <w:rStyle w:val="RubrikLiten"/>
            </w:rPr>
            <w:t>lats och tid</w:t>
          </w:r>
        </w:p>
      </w:tc>
      <w:tc>
        <w:tcPr>
          <w:tcW w:w="6464" w:type="dxa"/>
          <w:gridSpan w:val="2"/>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Sekreterare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Leif Alfredsson</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Ordförande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111D74" w:rsidP="0053797A">
          <w:r w:rsidRPr="00111D74">
            <w:t>Johan Svahnberg</w:t>
          </w:r>
          <w:r w:rsidR="001D12DC">
            <w:t xml:space="preserve"> (M)</w:t>
          </w:r>
        </w:p>
      </w:tc>
    </w:tr>
    <w:tr w:rsidR="00111D74" w:rsidTr="0053797A">
      <w:tc>
        <w:tcPr>
          <w:tcW w:w="2835" w:type="dxa"/>
        </w:tcPr>
        <w:p w:rsidR="00111D74" w:rsidRPr="00925D1A" w:rsidRDefault="00111D74" w:rsidP="0053797A">
          <w:pPr>
            <w:rPr>
              <w:rStyle w:val="RubrikLiten"/>
            </w:rPr>
          </w:pPr>
        </w:p>
      </w:tc>
      <w:tc>
        <w:tcPr>
          <w:tcW w:w="6464" w:type="dxa"/>
          <w:gridSpan w:val="2"/>
        </w:tcPr>
        <w:p w:rsidR="00111D74" w:rsidRDefault="00111D74" w:rsidP="0053797A"/>
      </w:tc>
    </w:tr>
    <w:tr w:rsidR="00111D74" w:rsidTr="0053797A">
      <w:tc>
        <w:tcPr>
          <w:tcW w:w="2835" w:type="dxa"/>
        </w:tcPr>
        <w:p w:rsidR="00111D74" w:rsidRPr="00925D1A" w:rsidRDefault="00111D74" w:rsidP="0053797A">
          <w:pPr>
            <w:rPr>
              <w:rStyle w:val="RubrikLiten"/>
            </w:rPr>
          </w:pPr>
          <w:r>
            <w:rPr>
              <w:rStyle w:val="RubrikLiten"/>
            </w:rPr>
            <w:t>Justerande</w:t>
          </w:r>
        </w:p>
      </w:tc>
      <w:tc>
        <w:tcPr>
          <w:tcW w:w="6464" w:type="dxa"/>
          <w:gridSpan w:val="2"/>
          <w:tcBorders>
            <w:bottom w:val="single" w:sz="4" w:space="0" w:color="auto"/>
          </w:tcBorders>
        </w:tcPr>
        <w:p w:rsidR="00111D74" w:rsidRPr="00925D1A" w:rsidRDefault="00111D74" w:rsidP="0053797A"/>
      </w:tc>
    </w:tr>
    <w:tr w:rsidR="00111D74" w:rsidTr="0053797A">
      <w:tc>
        <w:tcPr>
          <w:tcW w:w="2835" w:type="dxa"/>
        </w:tcPr>
        <w:p w:rsidR="00111D74" w:rsidRPr="00925D1A" w:rsidRDefault="00111D74" w:rsidP="0053797A">
          <w:pPr>
            <w:rPr>
              <w:rStyle w:val="RubrikLiten"/>
            </w:rPr>
          </w:pPr>
        </w:p>
      </w:tc>
      <w:tc>
        <w:tcPr>
          <w:tcW w:w="6464" w:type="dxa"/>
          <w:gridSpan w:val="2"/>
          <w:tcBorders>
            <w:top w:val="single" w:sz="4" w:space="0" w:color="auto"/>
          </w:tcBorders>
        </w:tcPr>
        <w:p w:rsidR="00111D74" w:rsidRDefault="005B043E" w:rsidP="00340CF4">
          <w:pPr>
            <w:tabs>
              <w:tab w:val="left" w:pos="3232"/>
            </w:tabs>
          </w:pPr>
          <w:r>
            <w:t>Stefan Lissmark</w:t>
          </w:r>
          <w:r w:rsidR="001D12DC">
            <w:t xml:space="preserve"> (S)</w:t>
          </w:r>
        </w:p>
      </w:tc>
    </w:tr>
  </w:tbl>
  <w:p w:rsidR="00C52CB7" w:rsidRDefault="00C52CB7" w:rsidP="00111D7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6"/>
      <w:gridCol w:w="1814"/>
      <w:gridCol w:w="2835"/>
      <w:gridCol w:w="1824"/>
    </w:tblGrid>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Pr="00111D74" w:rsidRDefault="00111D74" w:rsidP="0053797A">
          <w:pPr>
            <w:rPr>
              <w:rStyle w:val="RubrikLiten"/>
            </w:rPr>
          </w:pPr>
          <w:r w:rsidRPr="00111D74">
            <w:rPr>
              <w:rStyle w:val="RubrikLiten"/>
            </w:rPr>
            <w:t>ANSLAG/BEVIS</w:t>
          </w:r>
        </w:p>
      </w:tc>
    </w:tr>
    <w:tr w:rsidR="005B043E" w:rsidTr="0053797A">
      <w:tc>
        <w:tcPr>
          <w:tcW w:w="2826" w:type="dxa"/>
        </w:tcPr>
        <w:p w:rsidR="005B043E" w:rsidRPr="00925D1A" w:rsidRDefault="005B043E" w:rsidP="0053797A">
          <w:pPr>
            <w:rPr>
              <w:rStyle w:val="RubrikLiten"/>
            </w:rPr>
          </w:pPr>
        </w:p>
      </w:tc>
      <w:tc>
        <w:tcPr>
          <w:tcW w:w="6473" w:type="dxa"/>
          <w:gridSpan w:val="3"/>
        </w:tcPr>
        <w:p w:rsidR="005B043E" w:rsidRDefault="005B043E" w:rsidP="0053797A"/>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Pr="00925D1A" w:rsidRDefault="00111D74" w:rsidP="0053797A">
          <w:r w:rsidRPr="00111D74">
            <w:t>Protokollet är justerat. Justeringen har tillkännagivits genom anslag.</w:t>
          </w:r>
        </w:p>
      </w:tc>
    </w:tr>
    <w:tr w:rsidR="005B043E" w:rsidTr="0053797A">
      <w:tc>
        <w:tcPr>
          <w:tcW w:w="2826" w:type="dxa"/>
        </w:tcPr>
        <w:p w:rsidR="005B043E" w:rsidRPr="00925D1A" w:rsidRDefault="005B043E" w:rsidP="0053797A">
          <w:pPr>
            <w:rPr>
              <w:rStyle w:val="RubrikLiten"/>
            </w:rPr>
          </w:pPr>
        </w:p>
      </w:tc>
      <w:tc>
        <w:tcPr>
          <w:tcW w:w="6473" w:type="dxa"/>
          <w:gridSpan w:val="3"/>
        </w:tcPr>
        <w:p w:rsidR="005B043E" w:rsidRDefault="005B043E" w:rsidP="0053797A"/>
      </w:tc>
    </w:tr>
    <w:tr w:rsidR="00111D74" w:rsidTr="0053797A">
      <w:tc>
        <w:tcPr>
          <w:tcW w:w="2826" w:type="dxa"/>
        </w:tcPr>
        <w:p w:rsidR="00111D74" w:rsidRPr="00925D1A" w:rsidRDefault="00111D74" w:rsidP="0053797A">
          <w:pPr>
            <w:rPr>
              <w:rStyle w:val="RubrikLiten"/>
            </w:rPr>
          </w:pPr>
          <w:r>
            <w:rPr>
              <w:rStyle w:val="RubrikLiten"/>
            </w:rPr>
            <w:t>Nämnd</w:t>
          </w:r>
        </w:p>
      </w:tc>
      <w:tc>
        <w:tcPr>
          <w:tcW w:w="6473" w:type="dxa"/>
          <w:gridSpan w:val="3"/>
        </w:tcPr>
        <w:p w:rsidR="00111D74" w:rsidRPr="00925D1A" w:rsidRDefault="005B043E" w:rsidP="0053797A">
          <w:r w:rsidRPr="005B043E">
            <w:t>Kommunstyrelsen</w:t>
          </w:r>
        </w:p>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111D74" w:rsidTr="0053797A">
      <w:tc>
        <w:tcPr>
          <w:tcW w:w="2826" w:type="dxa"/>
        </w:tcPr>
        <w:p w:rsidR="00111D74" w:rsidRPr="00925D1A" w:rsidRDefault="00111D74" w:rsidP="0053797A">
          <w:pPr>
            <w:rPr>
              <w:rStyle w:val="RubrikLiten"/>
            </w:rPr>
          </w:pPr>
          <w:r>
            <w:rPr>
              <w:rStyle w:val="RubrikLiten"/>
            </w:rPr>
            <w:t>Sammanträdesdatum</w:t>
          </w:r>
        </w:p>
      </w:tc>
      <w:tc>
        <w:tcPr>
          <w:tcW w:w="6473" w:type="dxa"/>
          <w:gridSpan w:val="3"/>
        </w:tcPr>
        <w:p w:rsidR="00111D74" w:rsidRPr="00925D1A" w:rsidRDefault="005B043E" w:rsidP="0053797A">
          <w:r w:rsidRPr="005B043E">
            <w:t>2021-10-26</w:t>
          </w:r>
        </w:p>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503733" w:rsidTr="00A97112">
      <w:tc>
        <w:tcPr>
          <w:tcW w:w="2826" w:type="dxa"/>
        </w:tcPr>
        <w:p w:rsidR="00503733" w:rsidRPr="00925D1A" w:rsidRDefault="00503733" w:rsidP="0053797A">
          <w:pPr>
            <w:rPr>
              <w:rStyle w:val="RubrikLiten"/>
            </w:rPr>
          </w:pPr>
          <w:r>
            <w:rPr>
              <w:rStyle w:val="RubrikLiten"/>
            </w:rPr>
            <w:t>Datum då anslaget sätts upp</w:t>
          </w:r>
        </w:p>
      </w:tc>
      <w:tc>
        <w:tcPr>
          <w:tcW w:w="1814" w:type="dxa"/>
        </w:tcPr>
        <w:p w:rsidR="00503733" w:rsidRPr="00925D1A" w:rsidRDefault="00503733" w:rsidP="0053797A"/>
      </w:tc>
      <w:tc>
        <w:tcPr>
          <w:tcW w:w="2835" w:type="dxa"/>
        </w:tcPr>
        <w:p w:rsidR="00503733" w:rsidRPr="00925D1A" w:rsidRDefault="00503733" w:rsidP="0053797A">
          <w:r>
            <w:rPr>
              <w:rStyle w:val="RubrikLiten"/>
            </w:rPr>
            <w:t>Datum då anslaget tas ned</w:t>
          </w:r>
        </w:p>
      </w:tc>
      <w:tc>
        <w:tcPr>
          <w:tcW w:w="1814" w:type="dxa"/>
        </w:tcPr>
        <w:p w:rsidR="00503733" w:rsidRPr="00925D1A" w:rsidRDefault="00503733" w:rsidP="0053797A"/>
      </w:tc>
    </w:tr>
    <w:tr w:rsidR="00111D74" w:rsidTr="0053797A">
      <w:tc>
        <w:tcPr>
          <w:tcW w:w="2826" w:type="dxa"/>
        </w:tcPr>
        <w:p w:rsidR="00111D74" w:rsidRPr="00925D1A" w:rsidRDefault="00111D74" w:rsidP="0053797A">
          <w:pPr>
            <w:rPr>
              <w:rStyle w:val="RubrikLiten"/>
            </w:rPr>
          </w:pPr>
        </w:p>
      </w:tc>
      <w:tc>
        <w:tcPr>
          <w:tcW w:w="6473" w:type="dxa"/>
          <w:gridSpan w:val="3"/>
        </w:tcPr>
        <w:p w:rsidR="00111D74" w:rsidRDefault="00111D74" w:rsidP="0053797A"/>
      </w:tc>
    </w:tr>
    <w:tr w:rsidR="00111D74" w:rsidTr="0053797A">
      <w:tc>
        <w:tcPr>
          <w:tcW w:w="2826" w:type="dxa"/>
        </w:tcPr>
        <w:p w:rsidR="00111D74" w:rsidRPr="00925D1A" w:rsidRDefault="00F4612A" w:rsidP="0053797A">
          <w:pPr>
            <w:rPr>
              <w:rStyle w:val="RubrikLiten"/>
            </w:rPr>
          </w:pPr>
          <w:r>
            <w:rPr>
              <w:rStyle w:val="RubrikLiten"/>
            </w:rPr>
            <w:t>P</w:t>
          </w:r>
          <w:r w:rsidR="00111D74">
            <w:rPr>
              <w:rStyle w:val="RubrikLiten"/>
            </w:rPr>
            <w:t>rotokollet</w:t>
          </w:r>
          <w:r>
            <w:rPr>
              <w:rStyle w:val="RubrikLiten"/>
            </w:rPr>
            <w:t>s förvaringsplats</w:t>
          </w:r>
        </w:p>
      </w:tc>
      <w:tc>
        <w:tcPr>
          <w:tcW w:w="6473" w:type="dxa"/>
          <w:gridSpan w:val="3"/>
        </w:tcPr>
        <w:p w:rsidR="00111D74" w:rsidRDefault="00D525BD" w:rsidP="0053797A">
          <w:r>
            <w:t>Kommunhuset, Södergatan 28, Höör</w:t>
          </w:r>
        </w:p>
      </w:tc>
    </w:tr>
    <w:tr w:rsidR="00111D74" w:rsidTr="0053797A">
      <w:tc>
        <w:tcPr>
          <w:tcW w:w="2826" w:type="dxa"/>
        </w:tcPr>
        <w:p w:rsidR="00111D74" w:rsidRDefault="00111D74" w:rsidP="0053797A">
          <w:pPr>
            <w:rPr>
              <w:rStyle w:val="RubrikLiten"/>
            </w:rPr>
          </w:pPr>
        </w:p>
      </w:tc>
      <w:tc>
        <w:tcPr>
          <w:tcW w:w="6473" w:type="dxa"/>
          <w:gridSpan w:val="3"/>
        </w:tcPr>
        <w:p w:rsidR="00111D74" w:rsidRPr="00484835" w:rsidRDefault="00111D74" w:rsidP="0053797A"/>
      </w:tc>
    </w:tr>
    <w:tr w:rsidR="00111D74" w:rsidTr="0053797A">
      <w:tc>
        <w:tcPr>
          <w:tcW w:w="2826" w:type="dxa"/>
        </w:tcPr>
        <w:p w:rsidR="00111D74" w:rsidRDefault="00111D74" w:rsidP="0053797A">
          <w:pPr>
            <w:rPr>
              <w:rStyle w:val="RubrikLiten"/>
            </w:rPr>
          </w:pPr>
          <w:r>
            <w:rPr>
              <w:rStyle w:val="RubrikLiten"/>
            </w:rPr>
            <w:t>Underskrift</w:t>
          </w:r>
        </w:p>
      </w:tc>
      <w:tc>
        <w:tcPr>
          <w:tcW w:w="6473" w:type="dxa"/>
          <w:gridSpan w:val="3"/>
          <w:tcBorders>
            <w:bottom w:val="single" w:sz="4" w:space="0" w:color="auto"/>
          </w:tcBorders>
        </w:tcPr>
        <w:p w:rsidR="00111D74" w:rsidRPr="00484835" w:rsidRDefault="00111D74" w:rsidP="0053797A"/>
      </w:tc>
    </w:tr>
    <w:tr w:rsidR="00111D74" w:rsidTr="0053797A">
      <w:tc>
        <w:tcPr>
          <w:tcW w:w="2826" w:type="dxa"/>
        </w:tcPr>
        <w:p w:rsidR="00111D74" w:rsidRDefault="00111D74" w:rsidP="0053797A">
          <w:pPr>
            <w:rPr>
              <w:rStyle w:val="RubrikLiten"/>
            </w:rPr>
          </w:pPr>
        </w:p>
      </w:tc>
      <w:tc>
        <w:tcPr>
          <w:tcW w:w="6473" w:type="dxa"/>
          <w:gridSpan w:val="3"/>
          <w:tcBorders>
            <w:top w:val="single" w:sz="4" w:space="0" w:color="auto"/>
          </w:tcBorders>
        </w:tcPr>
        <w:p w:rsidR="00111D74" w:rsidRPr="00484835" w:rsidRDefault="00111D74" w:rsidP="0053797A"/>
      </w:tc>
    </w:tr>
  </w:tbl>
  <w:p w:rsidR="00111D74" w:rsidRDefault="00111D7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649"/>
      <w:gridCol w:w="4650"/>
    </w:tblGrid>
    <w:tr w:rsidR="00111D74" w:rsidTr="0053797A">
      <w:trPr>
        <w:trHeight w:hRule="exact" w:val="227"/>
      </w:trPr>
      <w:tc>
        <w:tcPr>
          <w:tcW w:w="4649" w:type="dxa"/>
          <w:tcBorders>
            <w:top w:val="single" w:sz="4" w:space="0" w:color="auto"/>
          </w:tcBorders>
        </w:tcPr>
        <w:p w:rsidR="00111D74" w:rsidRPr="005B043E" w:rsidRDefault="005B043E" w:rsidP="0053797A">
          <w:pPr>
            <w:pStyle w:val="Sidfot"/>
          </w:pPr>
          <w:r>
            <w:t>Justerande</w:t>
          </w:r>
        </w:p>
      </w:tc>
      <w:tc>
        <w:tcPr>
          <w:tcW w:w="4649" w:type="dxa"/>
          <w:tcBorders>
            <w:top w:val="single" w:sz="4" w:space="0" w:color="auto"/>
          </w:tcBorders>
        </w:tcPr>
        <w:p w:rsidR="00111D74" w:rsidRPr="00925D1A" w:rsidRDefault="005B043E" w:rsidP="0053797A">
          <w:pPr>
            <w:pStyle w:val="Sidfot"/>
          </w:pPr>
          <w:r>
            <w:t>Utdragsbestyrkande</w:t>
          </w:r>
        </w:p>
      </w:tc>
    </w:tr>
    <w:tr w:rsidR="00D1456D" w:rsidTr="0053797A">
      <w:trPr>
        <w:trHeight w:hRule="exact" w:val="567"/>
      </w:trPr>
      <w:tc>
        <w:tcPr>
          <w:tcW w:w="4649" w:type="dxa"/>
        </w:tcPr>
        <w:p w:rsidR="00D1456D" w:rsidRDefault="00D1456D" w:rsidP="0053797A">
          <w:pPr>
            <w:pStyle w:val="Sidfot"/>
          </w:pPr>
        </w:p>
      </w:tc>
      <w:tc>
        <w:tcPr>
          <w:tcW w:w="4649" w:type="dxa"/>
        </w:tcPr>
        <w:p w:rsidR="00D1456D" w:rsidRDefault="00D1456D" w:rsidP="0053797A">
          <w:pPr>
            <w:pStyle w:val="Sidfot"/>
          </w:pPr>
        </w:p>
      </w:tc>
    </w:tr>
  </w:tbl>
  <w:p w:rsidR="00111D74" w:rsidRDefault="00111D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9F3" w:rsidRDefault="00F219F3" w:rsidP="007E05C1">
      <w:r>
        <w:separator/>
      </w:r>
    </w:p>
  </w:footnote>
  <w:footnote w:type="continuationSeparator" w:id="0">
    <w:p w:rsidR="00F219F3" w:rsidRDefault="00F219F3" w:rsidP="007E0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9C66EF" w:rsidTr="00927B81">
      <w:tc>
        <w:tcPr>
          <w:tcW w:w="4933" w:type="dxa"/>
          <w:vMerge w:val="restart"/>
        </w:tcPr>
        <w:p w:rsidR="009C66EF" w:rsidRDefault="00F219F3" w:rsidP="001D0CA6">
          <w:pPr>
            <w:pStyle w:val="Sidhuvud"/>
            <w:spacing w:before="60"/>
          </w:pPr>
          <w:r w:rsidRPr="009F7D19">
            <w:rPr>
              <w:noProof/>
              <w:lang w:eastAsia="sv-SE"/>
            </w:rPr>
            <w:drawing>
              <wp:inline distT="0" distB="0" distL="0" distR="0">
                <wp:extent cx="1209675" cy="495300"/>
                <wp:effectExtent l="0" t="0" r="0" b="0"/>
                <wp:docPr id="2" name="Bildobjekt 5"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495300"/>
                        </a:xfrm>
                        <a:prstGeom prst="rect">
                          <a:avLst/>
                        </a:prstGeom>
                        <a:noFill/>
                        <a:ln>
                          <a:noFill/>
                        </a:ln>
                      </pic:spPr>
                    </pic:pic>
                  </a:graphicData>
                </a:graphic>
              </wp:inline>
            </w:drawing>
          </w:r>
        </w:p>
      </w:tc>
      <w:tc>
        <w:tcPr>
          <w:tcW w:w="4366" w:type="dxa"/>
          <w:gridSpan w:val="3"/>
        </w:tcPr>
        <w:p w:rsidR="009C66EF" w:rsidRPr="00D6399A" w:rsidRDefault="00E40EA4" w:rsidP="00D6399A">
          <w:pPr>
            <w:rPr>
              <w:rStyle w:val="Dokumenttyp"/>
              <w:caps/>
            </w:rPr>
          </w:pPr>
          <w:r>
            <w:rPr>
              <w:rStyle w:val="Dokumenttyp"/>
              <w:caps/>
            </w:rPr>
            <w:t>PROTOKOLL</w:t>
          </w:r>
        </w:p>
      </w:tc>
    </w:tr>
    <w:tr w:rsidR="00EB6561" w:rsidTr="000E38B4">
      <w:tc>
        <w:tcPr>
          <w:tcW w:w="4933" w:type="dxa"/>
          <w:vMerge/>
        </w:tcPr>
        <w:p w:rsidR="00EB6561" w:rsidRDefault="00EB6561">
          <w:pPr>
            <w:pStyle w:val="Sidhuvud"/>
          </w:pPr>
        </w:p>
      </w:tc>
      <w:tc>
        <w:tcPr>
          <w:tcW w:w="1588" w:type="dxa"/>
        </w:tcPr>
        <w:p w:rsidR="00EB6561" w:rsidRDefault="00EB6561">
          <w:pPr>
            <w:pStyle w:val="Sidhuvud"/>
          </w:pPr>
        </w:p>
      </w:tc>
      <w:tc>
        <w:tcPr>
          <w:tcW w:w="1701" w:type="dxa"/>
        </w:tcPr>
        <w:p w:rsidR="00EB6561" w:rsidRDefault="00EB6561">
          <w:pPr>
            <w:pStyle w:val="Sidhuvud"/>
          </w:pPr>
        </w:p>
      </w:tc>
      <w:tc>
        <w:tcPr>
          <w:tcW w:w="1077" w:type="dxa"/>
        </w:tcPr>
        <w:p w:rsidR="00EB6561" w:rsidRDefault="00EB6561" w:rsidP="000E38B4">
          <w:pPr>
            <w:pStyle w:val="Sidhuvud"/>
          </w:pPr>
        </w:p>
      </w:tc>
    </w:tr>
    <w:tr w:rsidR="00EB6561" w:rsidRPr="00EB6561" w:rsidTr="000E38B4">
      <w:tc>
        <w:tcPr>
          <w:tcW w:w="4933" w:type="dxa"/>
          <w:vMerge/>
        </w:tcPr>
        <w:p w:rsidR="00EB6561" w:rsidRPr="00EB6561" w:rsidRDefault="00EB6561">
          <w:pPr>
            <w:pStyle w:val="Sidhuvud"/>
            <w:rPr>
              <w:sz w:val="12"/>
              <w:szCs w:val="12"/>
            </w:rPr>
          </w:pPr>
        </w:p>
      </w:tc>
      <w:tc>
        <w:tcPr>
          <w:tcW w:w="1588" w:type="dxa"/>
        </w:tcPr>
        <w:p w:rsidR="00EB6561" w:rsidRPr="00EB6561" w:rsidRDefault="001F38E2">
          <w:pPr>
            <w:pStyle w:val="Sidhuvud"/>
            <w:rPr>
              <w:sz w:val="12"/>
              <w:szCs w:val="12"/>
            </w:rPr>
          </w:pPr>
          <w:r>
            <w:rPr>
              <w:sz w:val="12"/>
              <w:szCs w:val="12"/>
            </w:rPr>
            <w:t>Sammanträdesd</w:t>
          </w:r>
          <w:r w:rsidR="00EB6561" w:rsidRPr="00EB6561">
            <w:rPr>
              <w:sz w:val="12"/>
              <w:szCs w:val="12"/>
            </w:rPr>
            <w:t>atum</w:t>
          </w:r>
        </w:p>
      </w:tc>
      <w:tc>
        <w:tcPr>
          <w:tcW w:w="1701" w:type="dxa"/>
        </w:tcPr>
        <w:p w:rsidR="00EB6561" w:rsidRPr="00EB6561" w:rsidRDefault="00EB6561">
          <w:pPr>
            <w:pStyle w:val="Sidhuvud"/>
            <w:rPr>
              <w:sz w:val="12"/>
              <w:szCs w:val="12"/>
            </w:rPr>
          </w:pPr>
        </w:p>
      </w:tc>
      <w:tc>
        <w:tcPr>
          <w:tcW w:w="1077" w:type="dxa"/>
        </w:tcPr>
        <w:p w:rsidR="00EB6561" w:rsidRPr="00EB6561" w:rsidRDefault="00EB6561" w:rsidP="000E38B4">
          <w:pPr>
            <w:pStyle w:val="Sidhuvud"/>
            <w:rPr>
              <w:sz w:val="12"/>
              <w:szCs w:val="12"/>
            </w:rPr>
          </w:pPr>
          <w:r>
            <w:rPr>
              <w:sz w:val="12"/>
              <w:szCs w:val="12"/>
            </w:rPr>
            <w:t>Sida</w:t>
          </w:r>
        </w:p>
      </w:tc>
    </w:tr>
    <w:tr w:rsidR="00EB6561" w:rsidTr="000E38B4">
      <w:tc>
        <w:tcPr>
          <w:tcW w:w="4933" w:type="dxa"/>
          <w:vMerge/>
        </w:tcPr>
        <w:p w:rsidR="00EB6561" w:rsidRDefault="00EB6561">
          <w:pPr>
            <w:pStyle w:val="Sidhuvud"/>
          </w:pPr>
        </w:p>
      </w:tc>
      <w:tc>
        <w:tcPr>
          <w:tcW w:w="1588" w:type="dxa"/>
        </w:tcPr>
        <w:p w:rsidR="00296229" w:rsidRPr="000E38B4" w:rsidRDefault="00296229" w:rsidP="00296229">
          <w:pPr>
            <w:pStyle w:val="Sidhuvud"/>
            <w:rPr>
              <w:sz w:val="18"/>
              <w:szCs w:val="18"/>
            </w:rPr>
          </w:pPr>
          <w:r w:rsidRPr="00296229">
            <w:rPr>
              <w:sz w:val="18"/>
              <w:szCs w:val="18"/>
            </w:rPr>
            <w:t>2021-10-26</w:t>
          </w:r>
        </w:p>
      </w:tc>
      <w:tc>
        <w:tcPr>
          <w:tcW w:w="1701" w:type="dxa"/>
        </w:tcPr>
        <w:p w:rsidR="00296229" w:rsidRPr="000E38B4" w:rsidRDefault="00296229">
          <w:pPr>
            <w:pStyle w:val="Sidhuvud"/>
            <w:rPr>
              <w:sz w:val="18"/>
              <w:szCs w:val="18"/>
            </w:rPr>
          </w:pPr>
        </w:p>
      </w:tc>
      <w:tc>
        <w:tcPr>
          <w:tcW w:w="1077" w:type="dxa"/>
        </w:tcPr>
        <w:p w:rsidR="00EB6561" w:rsidRPr="009C66EF" w:rsidRDefault="009C66EF" w:rsidP="000E38B4">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sidR="009F452E">
            <w:rPr>
              <w:rStyle w:val="Sidnummer"/>
              <w:noProof/>
            </w:rPr>
            <w:t>3</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sidR="009F452E">
            <w:rPr>
              <w:rStyle w:val="Sidnummer"/>
              <w:noProof/>
            </w:rPr>
            <w:t>4</w:t>
          </w:r>
          <w:r w:rsidRPr="009C66EF">
            <w:rPr>
              <w:rStyle w:val="Sidnummer"/>
            </w:rPr>
            <w:fldChar w:fldCharType="end"/>
          </w:r>
          <w:r w:rsidR="00EB6561" w:rsidRPr="009C66EF">
            <w:rPr>
              <w:rStyle w:val="Sidnummer"/>
            </w:rPr>
            <w:t>)</w:t>
          </w:r>
        </w:p>
      </w:tc>
    </w:tr>
    <w:tr w:rsidR="007E05C1" w:rsidRPr="003216FD" w:rsidTr="002B3461">
      <w:tc>
        <w:tcPr>
          <w:tcW w:w="4933" w:type="dxa"/>
        </w:tcPr>
        <w:p w:rsidR="007E05C1" w:rsidRPr="002B3461" w:rsidRDefault="007E05C1">
          <w:pPr>
            <w:pStyle w:val="Sidhuvud"/>
            <w:rPr>
              <w:sz w:val="12"/>
              <w:szCs w:val="12"/>
            </w:rPr>
          </w:pPr>
        </w:p>
      </w:tc>
      <w:tc>
        <w:tcPr>
          <w:tcW w:w="1588" w:type="dxa"/>
        </w:tcPr>
        <w:p w:rsidR="007E05C1" w:rsidRPr="002B3461" w:rsidRDefault="007E05C1">
          <w:pPr>
            <w:pStyle w:val="Sidhuvud"/>
            <w:rPr>
              <w:sz w:val="12"/>
              <w:szCs w:val="12"/>
            </w:rPr>
          </w:pPr>
        </w:p>
      </w:tc>
      <w:tc>
        <w:tcPr>
          <w:tcW w:w="1701" w:type="dxa"/>
        </w:tcPr>
        <w:p w:rsidR="007E05C1" w:rsidRPr="002B3461" w:rsidRDefault="007E05C1">
          <w:pPr>
            <w:pStyle w:val="Sidhuvud"/>
            <w:rPr>
              <w:sz w:val="12"/>
              <w:szCs w:val="12"/>
            </w:rPr>
          </w:pPr>
        </w:p>
      </w:tc>
      <w:tc>
        <w:tcPr>
          <w:tcW w:w="1077" w:type="dxa"/>
        </w:tcPr>
        <w:p w:rsidR="007E05C1" w:rsidRPr="002B3461" w:rsidRDefault="007E05C1" w:rsidP="000E38B4">
          <w:pPr>
            <w:pStyle w:val="Sidhuvud"/>
            <w:rPr>
              <w:sz w:val="12"/>
              <w:szCs w:val="12"/>
            </w:rPr>
          </w:pPr>
        </w:p>
      </w:tc>
    </w:tr>
    <w:tr w:rsidR="007E05C1" w:rsidRPr="003216FD" w:rsidTr="000E38B4">
      <w:tc>
        <w:tcPr>
          <w:tcW w:w="4933" w:type="dxa"/>
        </w:tcPr>
        <w:p w:rsidR="007E05C1" w:rsidRPr="00DC5317" w:rsidRDefault="000A46DF" w:rsidP="00C76864">
          <w:pPr>
            <w:pStyle w:val="Sidhuvud"/>
            <w:rPr>
              <w:rStyle w:val="Sektor"/>
              <w:caps/>
            </w:rPr>
          </w:pPr>
          <w:r w:rsidRPr="00DC5317">
            <w:rPr>
              <w:rStyle w:val="Sektor"/>
              <w:caps/>
            </w:rPr>
            <w:t>Kommunstyrelsen</w:t>
          </w:r>
        </w:p>
      </w:tc>
      <w:tc>
        <w:tcPr>
          <w:tcW w:w="1588" w:type="dxa"/>
        </w:tcPr>
        <w:p w:rsidR="007E05C1" w:rsidRDefault="007E05C1">
          <w:pPr>
            <w:pStyle w:val="Sidhuvud"/>
          </w:pPr>
        </w:p>
      </w:tc>
      <w:tc>
        <w:tcPr>
          <w:tcW w:w="1701" w:type="dxa"/>
        </w:tcPr>
        <w:p w:rsidR="007E05C1" w:rsidRDefault="007E05C1">
          <w:pPr>
            <w:pStyle w:val="Sidhuvud"/>
          </w:pPr>
        </w:p>
      </w:tc>
      <w:tc>
        <w:tcPr>
          <w:tcW w:w="1077" w:type="dxa"/>
        </w:tcPr>
        <w:p w:rsidR="007E05C1" w:rsidRDefault="007E05C1" w:rsidP="000E38B4">
          <w:pPr>
            <w:pStyle w:val="Sidhuvud"/>
          </w:pPr>
        </w:p>
      </w:tc>
    </w:tr>
    <w:tr w:rsidR="007E05C1" w:rsidTr="000E38B4">
      <w:tc>
        <w:tcPr>
          <w:tcW w:w="4933" w:type="dxa"/>
        </w:tcPr>
        <w:p w:rsidR="007E05C1" w:rsidRPr="00E76562" w:rsidRDefault="007E05C1" w:rsidP="00C76864">
          <w:pPr>
            <w:pStyle w:val="Sidhuvud"/>
            <w:rPr>
              <w:rStyle w:val="Avdelning"/>
            </w:rPr>
          </w:pPr>
        </w:p>
      </w:tc>
      <w:tc>
        <w:tcPr>
          <w:tcW w:w="1588" w:type="dxa"/>
        </w:tcPr>
        <w:p w:rsidR="007E05C1" w:rsidRDefault="007E05C1">
          <w:pPr>
            <w:pStyle w:val="Sidhuvud"/>
          </w:pPr>
        </w:p>
      </w:tc>
      <w:tc>
        <w:tcPr>
          <w:tcW w:w="1701" w:type="dxa"/>
        </w:tcPr>
        <w:p w:rsidR="007E05C1" w:rsidRDefault="007E05C1">
          <w:pPr>
            <w:pStyle w:val="Sidhuvud"/>
          </w:pPr>
        </w:p>
      </w:tc>
      <w:tc>
        <w:tcPr>
          <w:tcW w:w="1077" w:type="dxa"/>
        </w:tcPr>
        <w:p w:rsidR="007E05C1" w:rsidRDefault="007E05C1" w:rsidP="000E38B4">
          <w:pPr>
            <w:pStyle w:val="Sidhuvud"/>
          </w:pPr>
        </w:p>
      </w:tc>
    </w:tr>
  </w:tbl>
  <w:p w:rsidR="007E05C1" w:rsidRDefault="007E05C1" w:rsidP="00EB65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3"/>
      <w:gridCol w:w="1588"/>
      <w:gridCol w:w="1701"/>
      <w:gridCol w:w="1077"/>
    </w:tblGrid>
    <w:tr w:rsidR="00C52CB7" w:rsidTr="00F55439">
      <w:tc>
        <w:tcPr>
          <w:tcW w:w="4933" w:type="dxa"/>
          <w:vMerge w:val="restart"/>
        </w:tcPr>
        <w:p w:rsidR="00C52CB7" w:rsidRDefault="00F219F3" w:rsidP="00F55439">
          <w:pPr>
            <w:pStyle w:val="Sidhuvud"/>
            <w:spacing w:before="60"/>
          </w:pPr>
          <w:r w:rsidRPr="009F7D19">
            <w:rPr>
              <w:noProof/>
              <w:lang w:eastAsia="sv-SE"/>
            </w:rPr>
            <w:drawing>
              <wp:inline distT="0" distB="0" distL="0" distR="0">
                <wp:extent cx="1209675" cy="495300"/>
                <wp:effectExtent l="0" t="0" r="0" b="0"/>
                <wp:docPr id="4" name="Bildobjekt 6" descr="Logotyp Höör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descr="Logotyp Höör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495300"/>
                        </a:xfrm>
                        <a:prstGeom prst="rect">
                          <a:avLst/>
                        </a:prstGeom>
                        <a:noFill/>
                        <a:ln>
                          <a:noFill/>
                        </a:ln>
                      </pic:spPr>
                    </pic:pic>
                  </a:graphicData>
                </a:graphic>
              </wp:inline>
            </w:drawing>
          </w:r>
        </w:p>
      </w:tc>
      <w:tc>
        <w:tcPr>
          <w:tcW w:w="4366" w:type="dxa"/>
          <w:gridSpan w:val="3"/>
        </w:tcPr>
        <w:p w:rsidR="00C52CB7" w:rsidRPr="00D6399A" w:rsidRDefault="00C52CB7" w:rsidP="00F55439">
          <w:pPr>
            <w:rPr>
              <w:rStyle w:val="Dokumenttyp"/>
              <w:caps/>
            </w:rPr>
          </w:pPr>
          <w:r>
            <w:rPr>
              <w:rStyle w:val="Dokumenttyp"/>
              <w:caps/>
            </w:rPr>
            <w:t>PROTOKOLL</w:t>
          </w:r>
        </w:p>
      </w:tc>
    </w:tr>
    <w:tr w:rsidR="00C52CB7" w:rsidTr="00F55439">
      <w:tc>
        <w:tcPr>
          <w:tcW w:w="4933" w:type="dxa"/>
          <w:vMerge/>
        </w:tcPr>
        <w:p w:rsidR="00C52CB7" w:rsidRDefault="00C52CB7" w:rsidP="00F55439">
          <w:pPr>
            <w:pStyle w:val="Sidhuvud"/>
          </w:pP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r w:rsidR="00C52CB7" w:rsidRPr="00EB6561" w:rsidTr="00F55439">
      <w:tc>
        <w:tcPr>
          <w:tcW w:w="4933" w:type="dxa"/>
          <w:vMerge/>
        </w:tcPr>
        <w:p w:rsidR="00C52CB7" w:rsidRPr="00EB6561" w:rsidRDefault="00C52CB7" w:rsidP="00F55439">
          <w:pPr>
            <w:pStyle w:val="Sidhuvud"/>
            <w:rPr>
              <w:sz w:val="12"/>
              <w:szCs w:val="12"/>
            </w:rPr>
          </w:pPr>
        </w:p>
      </w:tc>
      <w:tc>
        <w:tcPr>
          <w:tcW w:w="1588" w:type="dxa"/>
        </w:tcPr>
        <w:p w:rsidR="00C52CB7" w:rsidRPr="00EB6561" w:rsidRDefault="00C52CB7" w:rsidP="00F55439">
          <w:pPr>
            <w:pStyle w:val="Sidhuvud"/>
            <w:rPr>
              <w:sz w:val="12"/>
              <w:szCs w:val="12"/>
            </w:rPr>
          </w:pPr>
          <w:r>
            <w:rPr>
              <w:sz w:val="12"/>
              <w:szCs w:val="12"/>
            </w:rPr>
            <w:t>Sammanträdesd</w:t>
          </w:r>
          <w:r w:rsidRPr="00EB6561">
            <w:rPr>
              <w:sz w:val="12"/>
              <w:szCs w:val="12"/>
            </w:rPr>
            <w:t>atum</w:t>
          </w:r>
        </w:p>
      </w:tc>
      <w:tc>
        <w:tcPr>
          <w:tcW w:w="1701" w:type="dxa"/>
        </w:tcPr>
        <w:p w:rsidR="00C52CB7" w:rsidRPr="00EB6561" w:rsidRDefault="00C52CB7" w:rsidP="00F55439">
          <w:pPr>
            <w:pStyle w:val="Sidhuvud"/>
            <w:rPr>
              <w:sz w:val="12"/>
              <w:szCs w:val="12"/>
            </w:rPr>
          </w:pPr>
        </w:p>
      </w:tc>
      <w:tc>
        <w:tcPr>
          <w:tcW w:w="1077" w:type="dxa"/>
        </w:tcPr>
        <w:p w:rsidR="00C52CB7" w:rsidRPr="00EB6561" w:rsidRDefault="00C52CB7" w:rsidP="00F55439">
          <w:pPr>
            <w:pStyle w:val="Sidhuvud"/>
            <w:rPr>
              <w:sz w:val="12"/>
              <w:szCs w:val="12"/>
            </w:rPr>
          </w:pPr>
          <w:r>
            <w:rPr>
              <w:sz w:val="12"/>
              <w:szCs w:val="12"/>
            </w:rPr>
            <w:t>Sida</w:t>
          </w:r>
        </w:p>
      </w:tc>
    </w:tr>
    <w:tr w:rsidR="00C52CB7" w:rsidTr="00F55439">
      <w:tc>
        <w:tcPr>
          <w:tcW w:w="4933" w:type="dxa"/>
          <w:vMerge/>
        </w:tcPr>
        <w:p w:rsidR="00C52CB7" w:rsidRDefault="00C52CB7" w:rsidP="00F55439">
          <w:pPr>
            <w:pStyle w:val="Sidhuvud"/>
          </w:pPr>
        </w:p>
      </w:tc>
      <w:tc>
        <w:tcPr>
          <w:tcW w:w="1588" w:type="dxa"/>
        </w:tcPr>
        <w:p w:rsidR="00C52CB7" w:rsidRPr="000E38B4" w:rsidRDefault="00C52CB7" w:rsidP="00F55439">
          <w:pPr>
            <w:pStyle w:val="Sidhuvud"/>
            <w:rPr>
              <w:sz w:val="18"/>
              <w:szCs w:val="18"/>
            </w:rPr>
          </w:pPr>
          <w:r w:rsidRPr="00296229">
            <w:rPr>
              <w:sz w:val="18"/>
              <w:szCs w:val="18"/>
            </w:rPr>
            <w:t>2021-10-26</w:t>
          </w:r>
        </w:p>
      </w:tc>
      <w:tc>
        <w:tcPr>
          <w:tcW w:w="1701" w:type="dxa"/>
        </w:tcPr>
        <w:p w:rsidR="00C52CB7" w:rsidRPr="000E38B4" w:rsidRDefault="00C52CB7" w:rsidP="00F55439">
          <w:pPr>
            <w:pStyle w:val="Sidhuvud"/>
            <w:rPr>
              <w:sz w:val="18"/>
              <w:szCs w:val="18"/>
            </w:rPr>
          </w:pPr>
        </w:p>
      </w:tc>
      <w:tc>
        <w:tcPr>
          <w:tcW w:w="1077" w:type="dxa"/>
        </w:tcPr>
        <w:p w:rsidR="00C52CB7" w:rsidRPr="009C66EF" w:rsidRDefault="00C52CB7" w:rsidP="00F55439">
          <w:pPr>
            <w:pStyle w:val="Sidhuvud"/>
            <w:rPr>
              <w:rStyle w:val="Sidnummer"/>
            </w:rPr>
          </w:pPr>
          <w:r w:rsidRPr="009C66EF">
            <w:rPr>
              <w:rStyle w:val="Sidnummer"/>
            </w:rPr>
            <w:fldChar w:fldCharType="begin"/>
          </w:r>
          <w:r w:rsidRPr="009C66EF">
            <w:rPr>
              <w:rStyle w:val="Sidnummer"/>
            </w:rPr>
            <w:instrText xml:space="preserve"> PAGE   \* MERGEFORMAT </w:instrText>
          </w:r>
          <w:r w:rsidRPr="009C66EF">
            <w:rPr>
              <w:rStyle w:val="Sidnummer"/>
            </w:rPr>
            <w:fldChar w:fldCharType="separate"/>
          </w:r>
          <w:r w:rsidR="009F452E">
            <w:rPr>
              <w:rStyle w:val="Sidnummer"/>
              <w:noProof/>
            </w:rPr>
            <w:t>1</w:t>
          </w:r>
          <w:r w:rsidRPr="009C66EF">
            <w:rPr>
              <w:rStyle w:val="Sidnummer"/>
            </w:rPr>
            <w:fldChar w:fldCharType="end"/>
          </w:r>
          <w:r w:rsidRPr="009C66EF">
            <w:rPr>
              <w:rStyle w:val="Sidnummer"/>
            </w:rPr>
            <w:t xml:space="preserve"> (</w:t>
          </w:r>
          <w:r w:rsidRPr="009C66EF">
            <w:rPr>
              <w:rStyle w:val="Sidnummer"/>
            </w:rPr>
            <w:fldChar w:fldCharType="begin"/>
          </w:r>
          <w:r w:rsidRPr="009C66EF">
            <w:rPr>
              <w:rStyle w:val="Sidnummer"/>
            </w:rPr>
            <w:instrText xml:space="preserve"> NUMPAGES   \* MERGEFORMAT </w:instrText>
          </w:r>
          <w:r w:rsidRPr="009C66EF">
            <w:rPr>
              <w:rStyle w:val="Sidnummer"/>
            </w:rPr>
            <w:fldChar w:fldCharType="separate"/>
          </w:r>
          <w:r w:rsidR="009F452E">
            <w:rPr>
              <w:rStyle w:val="Sidnummer"/>
              <w:noProof/>
            </w:rPr>
            <w:t>4</w:t>
          </w:r>
          <w:r w:rsidRPr="009C66EF">
            <w:rPr>
              <w:rStyle w:val="Sidnummer"/>
            </w:rPr>
            <w:fldChar w:fldCharType="end"/>
          </w:r>
          <w:r w:rsidRPr="009C66EF">
            <w:rPr>
              <w:rStyle w:val="Sidnummer"/>
            </w:rPr>
            <w:t>)</w:t>
          </w:r>
        </w:p>
      </w:tc>
    </w:tr>
    <w:tr w:rsidR="00C52CB7" w:rsidRPr="003216FD" w:rsidTr="00F55439">
      <w:tc>
        <w:tcPr>
          <w:tcW w:w="4933" w:type="dxa"/>
        </w:tcPr>
        <w:p w:rsidR="00C52CB7" w:rsidRPr="002B3461" w:rsidRDefault="00C52CB7" w:rsidP="00F55439">
          <w:pPr>
            <w:pStyle w:val="Sidhuvud"/>
            <w:rPr>
              <w:sz w:val="12"/>
              <w:szCs w:val="12"/>
            </w:rPr>
          </w:pPr>
        </w:p>
      </w:tc>
      <w:tc>
        <w:tcPr>
          <w:tcW w:w="1588" w:type="dxa"/>
        </w:tcPr>
        <w:p w:rsidR="00C52CB7" w:rsidRPr="002B3461" w:rsidRDefault="00C52CB7" w:rsidP="00F55439">
          <w:pPr>
            <w:pStyle w:val="Sidhuvud"/>
            <w:rPr>
              <w:sz w:val="12"/>
              <w:szCs w:val="12"/>
            </w:rPr>
          </w:pPr>
        </w:p>
      </w:tc>
      <w:tc>
        <w:tcPr>
          <w:tcW w:w="1701" w:type="dxa"/>
        </w:tcPr>
        <w:p w:rsidR="00C52CB7" w:rsidRPr="002B3461" w:rsidRDefault="00C52CB7" w:rsidP="00F55439">
          <w:pPr>
            <w:pStyle w:val="Sidhuvud"/>
            <w:rPr>
              <w:sz w:val="12"/>
              <w:szCs w:val="12"/>
            </w:rPr>
          </w:pPr>
        </w:p>
      </w:tc>
      <w:tc>
        <w:tcPr>
          <w:tcW w:w="1077" w:type="dxa"/>
        </w:tcPr>
        <w:p w:rsidR="00C52CB7" w:rsidRPr="002B3461" w:rsidRDefault="00C52CB7" w:rsidP="00F55439">
          <w:pPr>
            <w:pStyle w:val="Sidhuvud"/>
            <w:rPr>
              <w:sz w:val="12"/>
              <w:szCs w:val="12"/>
            </w:rPr>
          </w:pPr>
        </w:p>
      </w:tc>
    </w:tr>
    <w:tr w:rsidR="00C52CB7" w:rsidRPr="003216FD" w:rsidTr="00F55439">
      <w:tc>
        <w:tcPr>
          <w:tcW w:w="4933" w:type="dxa"/>
        </w:tcPr>
        <w:p w:rsidR="00C52CB7" w:rsidRPr="004A4260" w:rsidRDefault="00C52CB7" w:rsidP="00F55439">
          <w:pPr>
            <w:pStyle w:val="Sidhuvud"/>
            <w:rPr>
              <w:rStyle w:val="Sektor"/>
              <w:caps/>
            </w:rPr>
          </w:pPr>
          <w:r w:rsidRPr="004A4260">
            <w:rPr>
              <w:rStyle w:val="Sektor"/>
              <w:caps/>
            </w:rPr>
            <w:t>Kommunstyrelsen</w:t>
          </w: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r w:rsidR="00C52CB7" w:rsidTr="00F55439">
      <w:tc>
        <w:tcPr>
          <w:tcW w:w="4933" w:type="dxa"/>
        </w:tcPr>
        <w:p w:rsidR="00C52CB7" w:rsidRPr="00E76562" w:rsidRDefault="00C52CB7" w:rsidP="00F55439">
          <w:pPr>
            <w:pStyle w:val="Sidhuvud"/>
            <w:rPr>
              <w:rStyle w:val="Avdelning"/>
            </w:rPr>
          </w:pPr>
        </w:p>
      </w:tc>
      <w:tc>
        <w:tcPr>
          <w:tcW w:w="1588" w:type="dxa"/>
        </w:tcPr>
        <w:p w:rsidR="00C52CB7" w:rsidRDefault="00C52CB7" w:rsidP="00F55439">
          <w:pPr>
            <w:pStyle w:val="Sidhuvud"/>
          </w:pPr>
        </w:p>
      </w:tc>
      <w:tc>
        <w:tcPr>
          <w:tcW w:w="1701" w:type="dxa"/>
        </w:tcPr>
        <w:p w:rsidR="00C52CB7" w:rsidRDefault="00C52CB7" w:rsidP="00F55439">
          <w:pPr>
            <w:pStyle w:val="Sidhuvud"/>
          </w:pPr>
        </w:p>
      </w:tc>
      <w:tc>
        <w:tcPr>
          <w:tcW w:w="1077" w:type="dxa"/>
        </w:tcPr>
        <w:p w:rsidR="00C52CB7" w:rsidRDefault="00C52CB7" w:rsidP="00F55439">
          <w:pPr>
            <w:pStyle w:val="Sidhuvud"/>
          </w:pPr>
        </w:p>
      </w:tc>
    </w:tr>
  </w:tbl>
  <w:p w:rsidR="00C52CB7" w:rsidRDefault="00C52CB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8A499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E58F41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AA347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E9883E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BC8D5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F1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D41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6255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72C8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CDAC3DA"/>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30875"/>
    <w:rsid w:val="000001DF"/>
    <w:rsid w:val="00017483"/>
    <w:rsid w:val="00020AA5"/>
    <w:rsid w:val="000249C6"/>
    <w:rsid w:val="00043706"/>
    <w:rsid w:val="00055CD5"/>
    <w:rsid w:val="00071515"/>
    <w:rsid w:val="000A46DF"/>
    <w:rsid w:val="000B05B1"/>
    <w:rsid w:val="000D613F"/>
    <w:rsid w:val="000D6C31"/>
    <w:rsid w:val="000E38B4"/>
    <w:rsid w:val="00103B17"/>
    <w:rsid w:val="00111D74"/>
    <w:rsid w:val="00130558"/>
    <w:rsid w:val="00130575"/>
    <w:rsid w:val="00137707"/>
    <w:rsid w:val="00150598"/>
    <w:rsid w:val="00161255"/>
    <w:rsid w:val="00181349"/>
    <w:rsid w:val="001A4251"/>
    <w:rsid w:val="001B69B5"/>
    <w:rsid w:val="001D0CA6"/>
    <w:rsid w:val="001D12DC"/>
    <w:rsid w:val="001D3B18"/>
    <w:rsid w:val="001F38E2"/>
    <w:rsid w:val="002060DA"/>
    <w:rsid w:val="00212246"/>
    <w:rsid w:val="0022059A"/>
    <w:rsid w:val="00241CD8"/>
    <w:rsid w:val="00252E6E"/>
    <w:rsid w:val="00296229"/>
    <w:rsid w:val="002A000C"/>
    <w:rsid w:val="002A6854"/>
    <w:rsid w:val="002B3461"/>
    <w:rsid w:val="002C136E"/>
    <w:rsid w:val="00302D58"/>
    <w:rsid w:val="00303D2A"/>
    <w:rsid w:val="003216FD"/>
    <w:rsid w:val="00324A58"/>
    <w:rsid w:val="00334F15"/>
    <w:rsid w:val="00340CF4"/>
    <w:rsid w:val="00350B65"/>
    <w:rsid w:val="00352CBF"/>
    <w:rsid w:val="0035451B"/>
    <w:rsid w:val="003731ED"/>
    <w:rsid w:val="003920F5"/>
    <w:rsid w:val="003B7BAC"/>
    <w:rsid w:val="003C01BF"/>
    <w:rsid w:val="003F5A57"/>
    <w:rsid w:val="00407177"/>
    <w:rsid w:val="00410EC3"/>
    <w:rsid w:val="004141DF"/>
    <w:rsid w:val="00416944"/>
    <w:rsid w:val="00423B22"/>
    <w:rsid w:val="004735FE"/>
    <w:rsid w:val="00484835"/>
    <w:rsid w:val="00493A90"/>
    <w:rsid w:val="00495297"/>
    <w:rsid w:val="004A4260"/>
    <w:rsid w:val="004A6B35"/>
    <w:rsid w:val="004B3372"/>
    <w:rsid w:val="004C2FCD"/>
    <w:rsid w:val="004C6FDF"/>
    <w:rsid w:val="004D6BD9"/>
    <w:rsid w:val="004E7CFA"/>
    <w:rsid w:val="004F2873"/>
    <w:rsid w:val="004F4ECC"/>
    <w:rsid w:val="00503733"/>
    <w:rsid w:val="00512693"/>
    <w:rsid w:val="005278A2"/>
    <w:rsid w:val="0053797A"/>
    <w:rsid w:val="005579B2"/>
    <w:rsid w:val="00564D82"/>
    <w:rsid w:val="005871C5"/>
    <w:rsid w:val="005A1A06"/>
    <w:rsid w:val="005A338D"/>
    <w:rsid w:val="005A7556"/>
    <w:rsid w:val="005B043E"/>
    <w:rsid w:val="005B4B4C"/>
    <w:rsid w:val="005F464A"/>
    <w:rsid w:val="0060065E"/>
    <w:rsid w:val="00600EF8"/>
    <w:rsid w:val="006102A8"/>
    <w:rsid w:val="00656451"/>
    <w:rsid w:val="00685F6B"/>
    <w:rsid w:val="00695999"/>
    <w:rsid w:val="007143C7"/>
    <w:rsid w:val="00716175"/>
    <w:rsid w:val="00722C85"/>
    <w:rsid w:val="00724E03"/>
    <w:rsid w:val="00730875"/>
    <w:rsid w:val="007334C3"/>
    <w:rsid w:val="0074592C"/>
    <w:rsid w:val="007545AA"/>
    <w:rsid w:val="00766647"/>
    <w:rsid w:val="00793CBB"/>
    <w:rsid w:val="007D25A8"/>
    <w:rsid w:val="007E05C1"/>
    <w:rsid w:val="007E1A71"/>
    <w:rsid w:val="00800501"/>
    <w:rsid w:val="00804F0E"/>
    <w:rsid w:val="00804FED"/>
    <w:rsid w:val="00817D87"/>
    <w:rsid w:val="00863772"/>
    <w:rsid w:val="0087146E"/>
    <w:rsid w:val="00890706"/>
    <w:rsid w:val="008B5730"/>
    <w:rsid w:val="008B7B58"/>
    <w:rsid w:val="008F0DC8"/>
    <w:rsid w:val="00905E8D"/>
    <w:rsid w:val="0091057C"/>
    <w:rsid w:val="00925D1A"/>
    <w:rsid w:val="00927B81"/>
    <w:rsid w:val="0094252C"/>
    <w:rsid w:val="00982DD5"/>
    <w:rsid w:val="00984810"/>
    <w:rsid w:val="009864CF"/>
    <w:rsid w:val="009C03C8"/>
    <w:rsid w:val="009C098F"/>
    <w:rsid w:val="009C66EF"/>
    <w:rsid w:val="009D3F94"/>
    <w:rsid w:val="009D6429"/>
    <w:rsid w:val="009F452E"/>
    <w:rsid w:val="009F7D19"/>
    <w:rsid w:val="00A115A6"/>
    <w:rsid w:val="00A443C3"/>
    <w:rsid w:val="00A81662"/>
    <w:rsid w:val="00A83BE8"/>
    <w:rsid w:val="00A8688D"/>
    <w:rsid w:val="00A97112"/>
    <w:rsid w:val="00AA0666"/>
    <w:rsid w:val="00AA3CC5"/>
    <w:rsid w:val="00AC3C70"/>
    <w:rsid w:val="00AF749C"/>
    <w:rsid w:val="00B0063D"/>
    <w:rsid w:val="00B22164"/>
    <w:rsid w:val="00B504BE"/>
    <w:rsid w:val="00B60D19"/>
    <w:rsid w:val="00B61888"/>
    <w:rsid w:val="00B6464C"/>
    <w:rsid w:val="00B80595"/>
    <w:rsid w:val="00B860DA"/>
    <w:rsid w:val="00BB472C"/>
    <w:rsid w:val="00BD2473"/>
    <w:rsid w:val="00BE4074"/>
    <w:rsid w:val="00C073C6"/>
    <w:rsid w:val="00C46D24"/>
    <w:rsid w:val="00C52CB7"/>
    <w:rsid w:val="00C61735"/>
    <w:rsid w:val="00C76864"/>
    <w:rsid w:val="00C87386"/>
    <w:rsid w:val="00CC0C64"/>
    <w:rsid w:val="00CF72E7"/>
    <w:rsid w:val="00D121FE"/>
    <w:rsid w:val="00D1456D"/>
    <w:rsid w:val="00D43412"/>
    <w:rsid w:val="00D525BD"/>
    <w:rsid w:val="00D603CD"/>
    <w:rsid w:val="00D6399A"/>
    <w:rsid w:val="00D649F8"/>
    <w:rsid w:val="00D84408"/>
    <w:rsid w:val="00D85F28"/>
    <w:rsid w:val="00DA583F"/>
    <w:rsid w:val="00DB6B53"/>
    <w:rsid w:val="00DC5317"/>
    <w:rsid w:val="00DD5552"/>
    <w:rsid w:val="00E104F6"/>
    <w:rsid w:val="00E145EF"/>
    <w:rsid w:val="00E22CA5"/>
    <w:rsid w:val="00E232E2"/>
    <w:rsid w:val="00E329E4"/>
    <w:rsid w:val="00E40EA4"/>
    <w:rsid w:val="00E67DB0"/>
    <w:rsid w:val="00E755D3"/>
    <w:rsid w:val="00E76562"/>
    <w:rsid w:val="00EB6561"/>
    <w:rsid w:val="00EC15CA"/>
    <w:rsid w:val="00ED2B1A"/>
    <w:rsid w:val="00EE5D8D"/>
    <w:rsid w:val="00EE5E3C"/>
    <w:rsid w:val="00EF295C"/>
    <w:rsid w:val="00EF2EE8"/>
    <w:rsid w:val="00F219F3"/>
    <w:rsid w:val="00F3093E"/>
    <w:rsid w:val="00F4612A"/>
    <w:rsid w:val="00F55439"/>
    <w:rsid w:val="00F63F62"/>
    <w:rsid w:val="00F745BC"/>
    <w:rsid w:val="00F76E7B"/>
    <w:rsid w:val="00F90B00"/>
    <w:rsid w:val="00FC62A7"/>
    <w:rsid w:val="00FC6E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717618A-B55C-4BE9-828F-39E45A7F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lsdException w:name="Default Paragraph Font" w:semiHidden="1" w:uiPriority="1" w:unhideWhenUsed="1"/>
    <w:lsdException w:name="Body Text"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trong" w:uiPriority="22"/>
    <w:lsdException w:name="Emphasis" w:uiPriority="20"/>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074"/>
    <w:pPr>
      <w:spacing w:after="0" w:line="281" w:lineRule="auto"/>
    </w:pPr>
    <w:rPr>
      <w:rFonts w:ascii="Arial" w:hAnsi="Arial" w:cs="Times New Roman"/>
      <w:spacing w:val="3"/>
      <w:sz w:val="20"/>
    </w:rPr>
  </w:style>
  <w:style w:type="paragraph" w:styleId="Rubrik1">
    <w:name w:val="heading 1"/>
    <w:basedOn w:val="Normal"/>
    <w:next w:val="Brdtext"/>
    <w:link w:val="Rubrik1Char"/>
    <w:uiPriority w:val="9"/>
    <w:qFormat/>
    <w:rsid w:val="007E05C1"/>
    <w:pPr>
      <w:keepNext/>
      <w:keepLines/>
      <w:spacing w:before="240" w:after="60"/>
      <w:outlineLvl w:val="0"/>
    </w:pPr>
    <w:rPr>
      <w:rFonts w:eastAsiaTheme="majorEastAsia"/>
      <w:b/>
      <w:bCs/>
      <w:sz w:val="36"/>
      <w:szCs w:val="28"/>
    </w:rPr>
  </w:style>
  <w:style w:type="paragraph" w:styleId="Rubrik2">
    <w:name w:val="heading 2"/>
    <w:basedOn w:val="Normal"/>
    <w:next w:val="Brdtext"/>
    <w:link w:val="Rubrik2Char"/>
    <w:uiPriority w:val="9"/>
    <w:unhideWhenUsed/>
    <w:qFormat/>
    <w:rsid w:val="007E05C1"/>
    <w:pPr>
      <w:keepNext/>
      <w:keepLines/>
      <w:spacing w:before="240" w:after="20"/>
      <w:outlineLvl w:val="1"/>
    </w:pPr>
    <w:rPr>
      <w:rFonts w:eastAsiaTheme="majorEastAsia"/>
      <w:b/>
      <w:bCs/>
      <w:sz w:val="28"/>
      <w:szCs w:val="26"/>
    </w:rPr>
  </w:style>
  <w:style w:type="paragraph" w:styleId="Rubrik3">
    <w:name w:val="heading 3"/>
    <w:basedOn w:val="Normal"/>
    <w:next w:val="Brdtext"/>
    <w:link w:val="Rubrik3Char"/>
    <w:uiPriority w:val="9"/>
    <w:unhideWhenUsed/>
    <w:qFormat/>
    <w:rsid w:val="007E05C1"/>
    <w:pPr>
      <w:keepNext/>
      <w:keepLines/>
      <w:spacing w:before="240" w:after="20"/>
      <w:outlineLvl w:val="2"/>
    </w:pPr>
    <w:rPr>
      <w:rFonts w:eastAsiaTheme="majorEastAsia"/>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sid w:val="007E05C1"/>
    <w:rPr>
      <w:rFonts w:ascii="Clear Sans" w:eastAsiaTheme="majorEastAsia" w:hAnsi="Clear Sans" w:cs="Times New Roman"/>
      <w:b/>
      <w:bCs/>
      <w:sz w:val="28"/>
      <w:szCs w:val="28"/>
    </w:rPr>
  </w:style>
  <w:style w:type="character" w:customStyle="1" w:styleId="Rubrik2Char">
    <w:name w:val="Rubrik 2 Char"/>
    <w:basedOn w:val="Standardstycketeckensnitt"/>
    <w:link w:val="Rubrik2"/>
    <w:uiPriority w:val="9"/>
    <w:locked/>
    <w:rsid w:val="007E05C1"/>
    <w:rPr>
      <w:rFonts w:ascii="Clear Sans" w:eastAsiaTheme="majorEastAsia" w:hAnsi="Clear Sans" w:cs="Times New Roman"/>
      <w:b/>
      <w:bCs/>
      <w:sz w:val="26"/>
      <w:szCs w:val="26"/>
    </w:rPr>
  </w:style>
  <w:style w:type="character" w:customStyle="1" w:styleId="Rubrik3Char">
    <w:name w:val="Rubrik 3 Char"/>
    <w:basedOn w:val="Standardstycketeckensnitt"/>
    <w:link w:val="Rubrik3"/>
    <w:uiPriority w:val="9"/>
    <w:locked/>
    <w:rsid w:val="007E05C1"/>
    <w:rPr>
      <w:rFonts w:ascii="Clear Sans" w:eastAsiaTheme="majorEastAsia" w:hAnsi="Clear Sans" w:cs="Times New Roman"/>
      <w:b/>
      <w:bCs/>
      <w:sz w:val="20"/>
    </w:rPr>
  </w:style>
  <w:style w:type="paragraph" w:styleId="Brdtext">
    <w:name w:val="Body Text"/>
    <w:basedOn w:val="Normal"/>
    <w:link w:val="BrdtextChar"/>
    <w:uiPriority w:val="2"/>
    <w:qFormat/>
    <w:rsid w:val="007E05C1"/>
    <w:pPr>
      <w:spacing w:after="120"/>
    </w:pPr>
  </w:style>
  <w:style w:type="character" w:customStyle="1" w:styleId="BrdtextChar">
    <w:name w:val="Brödtext Char"/>
    <w:basedOn w:val="Standardstycketeckensnitt"/>
    <w:link w:val="Brdtext"/>
    <w:uiPriority w:val="2"/>
    <w:locked/>
    <w:rsid w:val="007E05C1"/>
    <w:rPr>
      <w:rFonts w:ascii="Clear Sans" w:hAnsi="Clear Sans" w:cs="Times New Roman"/>
      <w:sz w:val="20"/>
    </w:rPr>
  </w:style>
  <w:style w:type="paragraph" w:styleId="Sidhuvud">
    <w:name w:val="header"/>
    <w:basedOn w:val="Normal"/>
    <w:link w:val="SidhuvudChar"/>
    <w:uiPriority w:val="99"/>
    <w:unhideWhenUsed/>
    <w:rsid w:val="000E38B4"/>
    <w:rPr>
      <w:sz w:val="16"/>
    </w:rPr>
  </w:style>
  <w:style w:type="character" w:customStyle="1" w:styleId="SidhuvudChar">
    <w:name w:val="Sidhuvud Char"/>
    <w:basedOn w:val="Standardstycketeckensnitt"/>
    <w:link w:val="Sidhuvud"/>
    <w:uiPriority w:val="99"/>
    <w:locked/>
    <w:rsid w:val="000E38B4"/>
    <w:rPr>
      <w:rFonts w:ascii="Clear Sans" w:hAnsi="Clear Sans" w:cs="Times New Roman"/>
      <w:sz w:val="16"/>
    </w:rPr>
  </w:style>
  <w:style w:type="paragraph" w:styleId="Sidfot">
    <w:name w:val="footer"/>
    <w:basedOn w:val="Normal"/>
    <w:link w:val="SidfotChar"/>
    <w:uiPriority w:val="99"/>
    <w:unhideWhenUsed/>
    <w:rsid w:val="00EB6561"/>
    <w:rPr>
      <w:sz w:val="16"/>
    </w:rPr>
  </w:style>
  <w:style w:type="character" w:customStyle="1" w:styleId="SidfotChar">
    <w:name w:val="Sidfot Char"/>
    <w:basedOn w:val="Standardstycketeckensnitt"/>
    <w:link w:val="Sidfot"/>
    <w:uiPriority w:val="99"/>
    <w:locked/>
    <w:rsid w:val="00EB6561"/>
    <w:rPr>
      <w:rFonts w:ascii="Clear Sans" w:hAnsi="Clear Sans" w:cs="Times New Roman"/>
      <w:sz w:val="16"/>
    </w:rPr>
  </w:style>
  <w:style w:type="paragraph" w:styleId="Ballongtext">
    <w:name w:val="Balloon Text"/>
    <w:basedOn w:val="Normal"/>
    <w:link w:val="BallongtextChar"/>
    <w:uiPriority w:val="99"/>
    <w:semiHidden/>
    <w:unhideWhenUsed/>
    <w:rsid w:val="007E05C1"/>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E05C1"/>
    <w:rPr>
      <w:rFonts w:ascii="Tahoma" w:hAnsi="Tahoma" w:cs="Tahoma"/>
      <w:sz w:val="16"/>
      <w:szCs w:val="16"/>
    </w:rPr>
  </w:style>
  <w:style w:type="table" w:styleId="Tabellrutnt">
    <w:name w:val="Table Grid"/>
    <w:basedOn w:val="Normaltabell"/>
    <w:uiPriority w:val="59"/>
    <w:rsid w:val="007E05C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DA583F"/>
    <w:rPr>
      <w:rFonts w:ascii="Arial" w:hAnsi="Arial" w:cs="Times New Roman"/>
      <w:color w:val="0000FF" w:themeColor="hyperlink"/>
      <w:spacing w:val="3"/>
      <w:sz w:val="20"/>
      <w:u w:val="single"/>
    </w:rPr>
  </w:style>
  <w:style w:type="character" w:styleId="Sidnummer">
    <w:name w:val="page number"/>
    <w:basedOn w:val="Standardstycketeckensnitt"/>
    <w:uiPriority w:val="99"/>
    <w:unhideWhenUsed/>
    <w:rsid w:val="00722C85"/>
    <w:rPr>
      <w:rFonts w:ascii="Arial" w:hAnsi="Arial" w:cs="Times New Roman"/>
      <w:sz w:val="18"/>
    </w:rPr>
  </w:style>
  <w:style w:type="character" w:customStyle="1" w:styleId="Dokumenttyp">
    <w:name w:val="Dokumenttyp"/>
    <w:basedOn w:val="Standardstycketeckensnitt"/>
    <w:uiPriority w:val="99"/>
    <w:rsid w:val="00722C85"/>
    <w:rPr>
      <w:rFonts w:ascii="Arial" w:hAnsi="Arial" w:cs="Times New Roman"/>
      <w:b/>
      <w:sz w:val="18"/>
      <w:szCs w:val="18"/>
    </w:rPr>
  </w:style>
  <w:style w:type="character" w:customStyle="1" w:styleId="Sektor">
    <w:name w:val="Sektor"/>
    <w:basedOn w:val="Standardstycketeckensnitt"/>
    <w:uiPriority w:val="99"/>
    <w:rsid w:val="00722C85"/>
    <w:rPr>
      <w:rFonts w:ascii="Arial" w:hAnsi="Arial" w:cs="Times New Roman"/>
      <w:b/>
      <w:sz w:val="16"/>
    </w:rPr>
  </w:style>
  <w:style w:type="character" w:customStyle="1" w:styleId="Avdelning">
    <w:name w:val="Avdelning"/>
    <w:basedOn w:val="Standardstycketeckensnitt"/>
    <w:uiPriority w:val="99"/>
    <w:rsid w:val="00722C85"/>
    <w:rPr>
      <w:rFonts w:ascii="Arial" w:hAnsi="Arial" w:cs="Times New Roman"/>
      <w:sz w:val="16"/>
    </w:rPr>
  </w:style>
  <w:style w:type="character" w:customStyle="1" w:styleId="SidfotFet">
    <w:name w:val="Sidfot Fet"/>
    <w:basedOn w:val="Standardstycketeckensnitt"/>
    <w:uiPriority w:val="99"/>
    <w:rsid w:val="00722C85"/>
    <w:rPr>
      <w:rFonts w:ascii="Arial" w:hAnsi="Arial" w:cs="Times New Roman"/>
      <w:b/>
      <w:sz w:val="16"/>
    </w:rPr>
  </w:style>
  <w:style w:type="character" w:customStyle="1" w:styleId="SidfotFetRd">
    <w:name w:val="Sidfot Fet Röd"/>
    <w:basedOn w:val="Standardstycketeckensnitt"/>
    <w:uiPriority w:val="99"/>
    <w:rsid w:val="00722C85"/>
    <w:rPr>
      <w:rFonts w:ascii="Arial" w:hAnsi="Arial" w:cs="Times New Roman"/>
      <w:b/>
      <w:color w:val="E1261C"/>
      <w:sz w:val="16"/>
    </w:rPr>
  </w:style>
  <w:style w:type="character" w:customStyle="1" w:styleId="Mottagare">
    <w:name w:val="Mottagare"/>
    <w:basedOn w:val="Standardstycketeckensnitt"/>
    <w:uiPriority w:val="99"/>
    <w:qFormat/>
    <w:rsid w:val="00722C85"/>
    <w:rPr>
      <w:rFonts w:ascii="Arial" w:hAnsi="Arial" w:cs="Times New Roman"/>
      <w:sz w:val="18"/>
      <w:szCs w:val="18"/>
    </w:rPr>
  </w:style>
  <w:style w:type="character" w:customStyle="1" w:styleId="Handlggarinfo">
    <w:name w:val="Handläggarinfo"/>
    <w:basedOn w:val="Standardstycketeckensnitt"/>
    <w:uiPriority w:val="99"/>
    <w:qFormat/>
    <w:rsid w:val="00722C85"/>
    <w:rPr>
      <w:rFonts w:ascii="Arial" w:hAnsi="Arial" w:cs="Times New Roman"/>
      <w:sz w:val="18"/>
      <w:szCs w:val="18"/>
    </w:rPr>
  </w:style>
  <w:style w:type="character" w:customStyle="1" w:styleId="RubrikLiten">
    <w:name w:val="Rubrik Liten"/>
    <w:basedOn w:val="Standardstycketeckensnitt"/>
    <w:uiPriority w:val="99"/>
    <w:qFormat/>
    <w:rsid w:val="00D1456D"/>
    <w:rPr>
      <w:rFonts w:ascii="Arial" w:hAnsi="Arial" w:cs="Times New Roman"/>
      <w:b/>
      <w:sz w:val="18"/>
    </w:rPr>
  </w:style>
  <w:style w:type="paragraph" w:customStyle="1" w:styleId="Liten">
    <w:name w:val="Liten"/>
    <w:basedOn w:val="Normal"/>
    <w:link w:val="LitenChar"/>
    <w:uiPriority w:val="99"/>
    <w:qFormat/>
    <w:rsid w:val="000249C6"/>
    <w:rPr>
      <w:sz w:val="2"/>
    </w:rPr>
  </w:style>
  <w:style w:type="character" w:customStyle="1" w:styleId="LitenChar">
    <w:name w:val="Liten Char"/>
    <w:basedOn w:val="Standardstycketeckensnitt"/>
    <w:link w:val="Liten"/>
    <w:uiPriority w:val="99"/>
    <w:locked/>
    <w:rsid w:val="000249C6"/>
    <w:rPr>
      <w:rFonts w:ascii="Arial" w:hAnsi="Arial" w:cs="Times New Roman"/>
      <w:spacing w:val="3"/>
      <w:sz w:val="2"/>
    </w:rPr>
  </w:style>
  <w:style w:type="paragraph" w:customStyle="1" w:styleId="RubrikStor">
    <w:name w:val="Rubrik Stor"/>
    <w:basedOn w:val="Normal"/>
    <w:uiPriority w:val="99"/>
    <w:qFormat/>
    <w:rsid w:val="002A6854"/>
    <w:pPr>
      <w:spacing w:before="240" w:after="60"/>
    </w:pPr>
    <w:rPr>
      <w:b/>
      <w:sz w:val="36"/>
    </w:rPr>
  </w:style>
  <w:style w:type="paragraph" w:styleId="Innehll1">
    <w:name w:val="toc 1"/>
    <w:basedOn w:val="Normal"/>
    <w:next w:val="Normal"/>
    <w:autoRedefine/>
    <w:uiPriority w:val="39"/>
    <w:unhideWhenUsed/>
    <w:rsid w:val="00804F0E"/>
    <w:pPr>
      <w:tabs>
        <w:tab w:val="left" w:pos="851"/>
        <w:tab w:val="right" w:leader="dot" w:pos="9072"/>
      </w:tabs>
      <w:spacing w:after="120"/>
      <w:ind w:left="851" w:right="567" w:hanging="851"/>
    </w:pPr>
    <w:rPr>
      <w:noProof/>
    </w:rPr>
  </w:style>
  <w:style w:type="paragraph" w:customStyle="1" w:styleId="RubrikMellan">
    <w:name w:val="Rubrik Mellan"/>
    <w:basedOn w:val="Normal"/>
    <w:uiPriority w:val="99"/>
    <w:qFormat/>
    <w:rsid w:val="00804F0E"/>
    <w:pPr>
      <w:tabs>
        <w:tab w:val="left" w:pos="851"/>
        <w:tab w:val="right" w:pos="9072"/>
      </w:tabs>
      <w:spacing w:before="240" w:after="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
================================================================================
==
==	Konfigurationsfil för taggutbyte i docx-mallar. Beskriver vilken information
==	som ska exporteras från databasen till docx-filen samt vilken information
==	som ska importeras från docx-filen till W3D3s formulärfält.
==
==	När	Vem			Vad
==	======	======================	========================================
==	120602	Mikael Skareflod	Skapad.
==	130117	Mikael Skareflod	Bytt Postgiro mot Organisationsnummer.
==					Lagt till xml:space="preserve" på TOINSERTINDOCXFILE-fält.
==	141203	Mikael Skareflod	Lagt till MSC_Kund.Facebook_HÖÖR, Ärende.Avdelning.Sektor_HÖÖR
==					MSC_Ärende.Handläggare.E-post_HÖÖR, MSC_Ärende.Handläggare.Ort_HÖÖR
==					MSC_Ärende.Handläggare.Telefon_HÖÖR,
==					MSC_E-Tjänsteskrivelse.Ärendebeskrivning_forts_HÖÖR,
==					MSC_E-Tjänsteskrivelse.Förslag_till_beslutsmotivering_forts_HÖÖR.
==
==	© 2012 Mikael Skareflod Consulting AB. All rights reserved.
==
================================================================================
-->
<DOCX_SETTINGS xmlns="http://tempuri.org/">
  <TOINSERTINDOCXFILE>
    <DOCX_DATA>
      <DATAINFO>
        <WORKDOCUMENTREF>
        </WORKDOCUMENTREF>
        <DIARYREF>
        </DIARYREF>
        <LOGIN_USERID>
        </LOGIN_USERID>
        <LOGIN_PASSWORD>
        </LOGIN_PASSWORD>
        <W3D3_SYSTEM_ID>
        </W3D3_SYSTEM_ID>
        <W3D3_ROOTPATH>w3d3</W3D3_ROOTPATH>
        <SYSTEM>
        </SYSTEM>
      </DATAINFO>
      <DATANODES>
        <DATAFIELD xml:space="preserve" wordcustomcontrolname="MSC_Dagens_datum_HÖÖR">|MSC_Dagens_datum_HOOR|</DATAFIELD>
        <DATAFIELD xml:space="preserve" wordcustomcontrolname="MSC_Kund.Bankgiro_HÖÖR">|MSC_Kund.Bankgiro_HOOR|</DATAFIELD>
        <DATAFIELD xml:space="preserve" wordcustomcontrolname="MSC_Kund.E-post_HÖÖR">|MSC_Kund.E-post_HOOR|</DATAFIELD>
        <DATAFIELD xml:space="preserve" wordcustomcontrolname="MSC_Kund.Fax_HÖÖR">|MSC_Kund.Fax_HOOR|</DATAFIELD>
        <DATAFIELD xml:space="preserve" wordcustomcontrolname="MSC_Kund.Namn_HÖÖR">|MSC_Kund.Namn_HOOR|</DATAFIELD>
        <DATAFIELD xml:space="preserve" wordcustomcontrolname="MSC_Kund.Postadress_HÖÖR">|MSC_Kund.Postadress_HOOR|</DATAFIELD>
        <DATAFIELD xml:space="preserve" wordcustomcontrolname="MSC_Kund.Organisationsnummer_HÖÖR">|MSC_Kund.Organisationsnummer_HOOR|</DATAFIELD>
        <DATAFIELD xml:space="preserve" wordcustomcontrolname="MSC_Kund.Postnummer_Ort_HÖÖR">|MSC_Kund.Postnummer_Ort_HOOR|</DATAFIELD>
        <DATAFIELD xml:space="preserve" wordcustomcontrolname="MSC_Kund.Telefon_HÖÖR">|MSC_Kund.Telefon_HOOR|</DATAFIELD>
        <DATAFIELD xml:space="preserve" wordcustomcontrolname="MSC_Kund.Webb_HÖÖR">|MSC_Kund.Webb_HOOR|</DATAFIELD>
        <DATAFIELD xml:space="preserve" wordcustomcontrolname="MSC_Serie.Beskrivning_HÖÖR">|MSC_Serie.Beskrivning_HOOR|</DATAFIELD>
        <DATAFIELD xml:space="preserve" wordcustomcontrolname="MSC_Ärende.Avdelning.Namn_HÖÖR">|MSC_Arende.Avdelning.Sektor_HOOR|</DATAFIELD>
        <DATAFIELD xml:space="preserve" wordcustomcontrolname="MSC_Ärende.Diarienummer_HÖÖR">|MSC_Arende.Diarienummer_HOOR|</DATAFIELD>
        <DATAFIELD xml:space="preserve" wordcustomcontrolname="MSC_Ärende.Expedieringslista.Namn_HÖÖR">|MSC_Arende.Expedieringslista.Namn_HOOR|</DATAFIELD>
        <DATAFIELD xml:space="preserve" wordcustomcontrolname="MSC_Ärende.Handläggare.Befattning_HÖÖR">|MSC_Arende.Handlaggare.Befattning_HOOR|</DATAFIELD>
        <DATAFIELD xml:space="preserve" wordcustomcontrolname="MSC_Ärende.Handläggare.Besöksadress_HÖÖR">|MSC_Arende.Handlaggare.Besoksadress_HOOR|</DATAFIELD>
        <DATAFIELD xml:space="preserve" wordcustomcontrolname="MSC_Ärende.Handläggare.Namn_HÖÖR">|MSC_Arende.Handlaggare.Namn_HOOR|</DATAFIELD>
        <DATAFIELD xml:space="preserve" wordcustomcontrolname="MSC_Ärende.Ärendemening_HÖÖR">|MSC_Arende.Arendemening_HOOR|</DATAFIELD>
        <DATAFIELD xml:space="preserve" wordcustomcontrolname="MSC_Ärende.Motpart_eller_Handling.Mottagare_HÖÖR">|MSC_Arende.Motpart_eller_Handling.Mottagare_HOOR|</DATAFIELD>
        <DATAFIELD xml:space="preserve" wordcustomcontrolname="MSC_Ärende.Motpart_eller_Handling.Mottagare_Organisation_HÖÖR">|MSC_Arende.Motpart_eller_Handling.Mottagare_Organisation_HOOR|</DATAFIELD>
        <DATAFIELD xml:space="preserve" wordcustomcontrolname="MSC_Ärende.Motpart_eller_Handling.Mottagare_Namn_HÖÖR">|MSC_Arende.Motpart_eller_Handling.Mottagare_Namn_HOOR|</DATAFIELD>
        <DATAFIELD xml:space="preserve" wordcustomcontrolname="MSC_Ärende.Motpart_eller_Handling.Mottagare_Postadress_HÖÖR">|MSC_Arende.Motpart_eller_Handling.Mottagare_Postadress_HOOR|</DATAFIELD>
        <DATAFIELD xml:space="preserve" wordcustomcontrolname="MSC_Ärende.Motpart_eller_Handling.Mottagare_Postadress_2_HÖÖR">|MSC_Arende.Motpart_eller_Handling.Mottagare_Postadress_2_HOOR|</DATAFIELD>
        <DATAFIELD xml:space="preserve" wordcustomcontrolname="MSC_Ärende.Motpart_eller_Handling.Mottagare_Postnummer_Ort_HÖÖR">|MSC_Arende.Motpart_eller_Handling.Mottagare_Postnummer_Ort_HOOR|</DATAFIELD>
        <DATAFIELD xml:space="preserve" wordcustomcontrolname="MSC_Kund.Facebook_HÖÖR">|MSC_Kund.Facebook_HOOR|</DATAFIELD>
        <DATAFIELD xml:space="preserve" wordcustomcontrolname="MSC_Ärende.Avdelning.Sektor_HÖÖR">|MSC_Arende.Avdelning.Sektor_HOOR|</DATAFIELD>
        <DATAFIELD xml:space="preserve" wordcustomcontrolname="MSC_Ärende.Handläggare.E-post_HÖÖR">|MSC_Arende.Handlaggare.E-post_HOOR|</DATAFIELD>
        <DATAFIELD xml:space="preserve" wordcustomcontrolname="MSC_Ärende.Handläggare.Ort_HÖÖR">|MSC_Arende.Handlaggare.Ort_HOOR|</DATAFIELD>
        <DATAFIELD xml:space="preserve" wordcustomcontrolname="MSC_Ärende.Handläggare.Telefon_HÖÖR">|MSC_Arende.Handlaggare.Telefon_HOOR|</DATAFIELD>
      </DATANODES>
    </DOCX_DATA>
  </TOINSERTINDOCXFILE>
  <TOEXTRACTFROMDOCXFILE>
    <DOCX_DATA>
      <DATAINFO>
        <FORMREF>
        </FORMREF>
        <WORKDOCUMENTREF>
        </WORKDOCUMENTREF>
        <DIARYREF>
        </DIARYREF>
        <LOGIN_USERID>
        </LOGIN_USERID>
        <LOGIN_PASSWORD>
        </LOGIN_PASSWORD>
        <W3D3_SYSTEM_ID>
        </W3D3_SYSTEM_ID>
        <W3D3_ROOTPATH>w3d3</W3D3_ROOTPATH>
        <SYSTEM>
        </SYSTEM>
      </DATAINFO>
      <DATANODES>
        <DATAFIELD wordcustomcontrolname="MSC_E-Tjänsteskrivelse.Förslag_till_beslut_HÖÖR">Mötesparagraf.Förslag till beslut</DATAFIELD>
        <DATAFIELD wordcustomcontrolname="MSC_E-Tjänsteskrivelse.Ärendebeskrivning_HÖÖR">Mötesparagraf.Ärendebeskrivning</DATAFIELD>
        <DATAFIELD wordcustomcontrolname="MSC_E-Tjänsteskrivelse.Ärendebeskrivning_forts_HÖÖR">Mötesparagraf.Ärendebeskrivning forts</DATAFIELD>
        <DATAFIELD wordcustomcontrolname="MSC_E-Tjänsteskrivelse.Förslag_till_beslutsmotivering_HÖÖR">Mötesparagraf.Förslag till beslutsmotivering</DATAFIELD>
        <DATAFIELD wordcustomcontrolname="MSC_E-Tjänsteskrivelse.Förslag_till_beslutsmotivering_forts_HÖÖR">Mötesparagraf.Förslag till beslutsmotivering forts</DATAFIELD>
        <DATAFIELD wordcustomcontrolname="MSC_E-Tjänsteskrivelse.Beslutsunderlag_HÖÖR">Mötesparagraf.Beslutsunderlag</DATAFIELD>
      </DATANODES>
    </DOCX_DATA>
  </TOEXTRACTFROMDOCXFILE>
</DOCX_SETTINGS>
</file>

<file path=customXml/itemProps1.xml><?xml version="1.0" encoding="utf-8"?>
<ds:datastoreItem xmlns:ds="http://schemas.openxmlformats.org/officeDocument/2006/customXml" ds:itemID="{2D5565AC-C658-4910-BB82-60B91C223E61}">
  <ds:schemaRefs>
    <ds:schemaRef ds:uri="http://tempuri.or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1096</Words>
  <Characters>5812</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Protokoll</vt:lpstr>
    </vt:vector>
  </TitlesOfParts>
  <Company>Höörs kommun</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Alfredsson, Leif</dc:creator>
  <cp:keywords/>
  <dc:description/>
  <cp:lastModifiedBy>Alfredsson, Leif</cp:lastModifiedBy>
  <cp:revision>2</cp:revision>
  <cp:lastPrinted>2014-11-26T14:13:00Z</cp:lastPrinted>
  <dcterms:created xsi:type="dcterms:W3CDTF">2021-11-30T16:28:00Z</dcterms:created>
  <dcterms:modified xsi:type="dcterms:W3CDTF">2021-11-30T16:28:00Z</dcterms:modified>
</cp:coreProperties>
</file>